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65" w:rsidRPr="00B95465" w:rsidRDefault="00B95465" w:rsidP="00B95465">
      <w:pPr>
        <w:pStyle w:val="14-PaperTitle"/>
        <w:rPr>
          <w:rFonts w:eastAsiaTheme="minorEastAsia"/>
          <w:lang w:eastAsia="zh-CN"/>
        </w:rPr>
      </w:pPr>
      <w:bookmarkStart w:id="0" w:name="_GoBack"/>
      <w:bookmarkEnd w:id="0"/>
      <w:r w:rsidRPr="00B95465">
        <w:t xml:space="preserve">Effects of Horizontal Beam Angulations and Imaging System on the Identification of the MB2 of Maxillary </w:t>
      </w:r>
      <w:r>
        <w:rPr>
          <w:rFonts w:eastAsiaTheme="minorEastAsia" w:hint="eastAsia"/>
          <w:lang w:eastAsia="zh-CN"/>
        </w:rPr>
        <w:t xml:space="preserve"> </w:t>
      </w:r>
      <w:r w:rsidRPr="00B95465">
        <w:t>First Molar: An ROC Analysis</w:t>
      </w:r>
    </w:p>
    <w:p w:rsidR="00B95465" w:rsidRPr="00B95465" w:rsidRDefault="00B95465" w:rsidP="00B95465">
      <w:pPr>
        <w:pStyle w:val="06-Author"/>
        <w:rPr>
          <w:vertAlign w:val="superscript"/>
        </w:rPr>
      </w:pPr>
      <w:r w:rsidRPr="00B95465">
        <w:t>Ibtesam Orafi</w:t>
      </w:r>
      <w:r w:rsidRPr="00B95465">
        <w:rPr>
          <w:vertAlign w:val="superscript"/>
        </w:rPr>
        <w:t>1</w:t>
      </w:r>
      <w:r w:rsidRPr="00B95465">
        <w:rPr>
          <w:rFonts w:eastAsiaTheme="minorEastAsia" w:hint="eastAsia"/>
          <w:vertAlign w:val="superscript"/>
          <w:lang w:eastAsia="zh-CN"/>
        </w:rPr>
        <w:t>,*</w:t>
      </w:r>
      <w:r w:rsidRPr="00B95465">
        <w:rPr>
          <w:rFonts w:eastAsiaTheme="minorEastAsia" w:hint="eastAsia"/>
          <w:lang w:eastAsia="zh-CN"/>
        </w:rPr>
        <w:t xml:space="preserve">, </w:t>
      </w:r>
      <w:r w:rsidRPr="00B95465">
        <w:t>Mohammad Hammad</w:t>
      </w:r>
      <w:r w:rsidRPr="00B95465">
        <w:rPr>
          <w:vertAlign w:val="superscript"/>
        </w:rPr>
        <w:t>2</w:t>
      </w:r>
    </w:p>
    <w:p w:rsidR="00B95465" w:rsidRPr="00B95465" w:rsidRDefault="00B95465" w:rsidP="00B95465">
      <w:pPr>
        <w:pStyle w:val="05-Affiliation"/>
      </w:pPr>
      <w:r w:rsidRPr="00B95465">
        <w:rPr>
          <w:rFonts w:eastAsiaTheme="minorEastAsia" w:hint="eastAsia"/>
          <w:vertAlign w:val="superscript"/>
        </w:rPr>
        <w:t>1</w:t>
      </w:r>
      <w:r w:rsidRPr="00B95465">
        <w:t>School of Dentistry, University of Benghazi, Libya</w:t>
      </w:r>
    </w:p>
    <w:p w:rsidR="00B95465" w:rsidRPr="00B95465" w:rsidRDefault="00B95465" w:rsidP="00B95465">
      <w:pPr>
        <w:pStyle w:val="05-Affiliation"/>
        <w:rPr>
          <w:rFonts w:eastAsiaTheme="minorEastAsia"/>
        </w:rPr>
      </w:pPr>
      <w:r w:rsidRPr="00B95465">
        <w:rPr>
          <w:rFonts w:eastAsiaTheme="minorEastAsia" w:hint="eastAsia"/>
          <w:sz w:val="20"/>
          <w:szCs w:val="20"/>
          <w:vertAlign w:val="superscript"/>
        </w:rPr>
        <w:t>2</w:t>
      </w:r>
      <w:r w:rsidRPr="00B95465">
        <w:rPr>
          <w:sz w:val="20"/>
          <w:szCs w:val="20"/>
        </w:rPr>
        <w:t xml:space="preserve">School of Dentistry, </w:t>
      </w:r>
      <w:r w:rsidRPr="00B95465">
        <w:t>University of Jordan, Jordan</w:t>
      </w:r>
    </w:p>
    <w:p w:rsidR="00B95465" w:rsidRPr="00B95465" w:rsidRDefault="00B95465" w:rsidP="00B95465">
      <w:pPr>
        <w:pStyle w:val="08-CorrespondingAuthor"/>
        <w:rPr>
          <w:rFonts w:eastAsiaTheme="minorEastAsia"/>
        </w:rPr>
      </w:pPr>
      <w:r w:rsidRPr="00B95465">
        <w:rPr>
          <w:rFonts w:eastAsiaTheme="minorEastAsia" w:hint="eastAsia"/>
        </w:rPr>
        <w:t>*</w:t>
      </w:r>
      <w:r w:rsidRPr="00B95465">
        <w:rPr>
          <w:rFonts w:eastAsiaTheme="minorEastAsia"/>
        </w:rPr>
        <w:t>C</w:t>
      </w:r>
      <w:r w:rsidRPr="00B95465">
        <w:rPr>
          <w:rFonts w:eastAsiaTheme="minorEastAsia" w:hint="eastAsia"/>
        </w:rPr>
        <w:t xml:space="preserve">orresponding Author: </w:t>
      </w:r>
      <w:r w:rsidRPr="00B95465">
        <w:rPr>
          <w:rFonts w:eastAsiaTheme="minorEastAsia"/>
        </w:rPr>
        <w:t>ibtesamoo@yahoo.co.uk</w:t>
      </w:r>
    </w:p>
    <w:p w:rsidR="00B95465" w:rsidRPr="00B95465" w:rsidRDefault="00B95465" w:rsidP="00B95465">
      <w:pPr>
        <w:pStyle w:val="07-Copyright"/>
      </w:pPr>
      <w:bookmarkStart w:id="1" w:name="OLE_LINK7"/>
      <w:bookmarkStart w:id="2" w:name="OLE_LINK8"/>
      <w:bookmarkStart w:id="3" w:name="OLE_LINK1"/>
      <w:bookmarkStart w:id="4" w:name="OLE_LINK85"/>
      <w:r w:rsidRPr="00B95465">
        <w:t>Copyright©201</w:t>
      </w:r>
      <w:r w:rsidRPr="00B95465">
        <w:rPr>
          <w:rFonts w:hint="eastAsia"/>
        </w:rPr>
        <w:t>7</w:t>
      </w:r>
      <w:r w:rsidRPr="00B95465">
        <w:t xml:space="preserve"> by authors, all rights reserved. Authors agree that this article remains permanently open access under the terms of the Creative Commons Attribution License 4.0 International License</w:t>
      </w:r>
      <w:bookmarkEnd w:id="1"/>
      <w:bookmarkEnd w:id="2"/>
      <w:bookmarkEnd w:id="3"/>
      <w:bookmarkEnd w:id="4"/>
    </w:p>
    <w:p w:rsidR="00B95465" w:rsidRPr="00B95465" w:rsidRDefault="00B95465" w:rsidP="00B95465">
      <w:pPr>
        <w:pStyle w:val="04-Abtract"/>
        <w:rPr>
          <w:b/>
          <w:sz w:val="24"/>
        </w:rPr>
        <w:sectPr w:rsidR="00B95465" w:rsidRPr="00B95465" w:rsidSect="00B258C0">
          <w:headerReference w:type="even" r:id="rId9"/>
          <w:headerReference w:type="default" r:id="rId10"/>
          <w:footerReference w:type="even" r:id="rId11"/>
          <w:footerReference w:type="default" r:id="rId12"/>
          <w:headerReference w:type="first" r:id="rId13"/>
          <w:footerReference w:type="first" r:id="rId14"/>
          <w:type w:val="continuous"/>
          <w:pgSz w:w="11907" w:h="16160" w:code="9"/>
          <w:pgMar w:top="851" w:right="851" w:bottom="851" w:left="1134" w:header="709" w:footer="709" w:gutter="0"/>
          <w:pgNumType w:start="335"/>
          <w:cols w:space="240"/>
          <w:titlePg/>
          <w:docGrid w:linePitch="312"/>
        </w:sectPr>
      </w:pPr>
    </w:p>
    <w:p w:rsidR="00B95465" w:rsidRPr="00B95465" w:rsidRDefault="00B95465" w:rsidP="00B95465">
      <w:pPr>
        <w:pStyle w:val="04-Abtract"/>
      </w:pPr>
      <w:proofErr w:type="gramStart"/>
      <w:r w:rsidRPr="00B95465">
        <w:rPr>
          <w:b/>
          <w:sz w:val="24"/>
        </w:rPr>
        <w:lastRenderedPageBreak/>
        <w:t>Abstract</w:t>
      </w:r>
      <w:r w:rsidRPr="00B95465">
        <w:rPr>
          <w:b/>
        </w:rPr>
        <w:t xml:space="preserve"> </w:t>
      </w:r>
      <w:r w:rsidRPr="00B95465">
        <w:rPr>
          <w:rFonts w:eastAsiaTheme="minorEastAsia" w:hint="eastAsia"/>
          <w:b/>
        </w:rPr>
        <w:t xml:space="preserve"> </w:t>
      </w:r>
      <w:r w:rsidRPr="00B95465">
        <w:t>The</w:t>
      </w:r>
      <w:proofErr w:type="gramEnd"/>
      <w:r w:rsidRPr="00B95465">
        <w:t xml:space="preserve"> aim of this study was to evaluate the optimal horizontal beam angulation for the detection of second </w:t>
      </w:r>
      <w:proofErr w:type="spellStart"/>
      <w:r w:rsidRPr="00B95465">
        <w:t>mesiobuccal</w:t>
      </w:r>
      <w:proofErr w:type="spellEnd"/>
      <w:r w:rsidRPr="00B95465">
        <w:t xml:space="preserve"> canal (MB2) in maxillary first molar using three imaging modalities in terms of receiver operating characteristic (ROC) curve. Micro–computed tomography (micro-CT) was used to validate the presence or absence of MB2 canal. Images were generated with three different imaging modalities (analogue film, </w:t>
      </w:r>
      <w:proofErr w:type="spellStart"/>
      <w:r w:rsidRPr="00B95465">
        <w:t>Visualix</w:t>
      </w:r>
      <w:proofErr w:type="spellEnd"/>
      <w:r w:rsidRPr="00B95465">
        <w:t xml:space="preserve"> and </w:t>
      </w:r>
      <w:proofErr w:type="spellStart"/>
      <w:r w:rsidRPr="00B95465">
        <w:t>VistaScan</w:t>
      </w:r>
      <w:proofErr w:type="spellEnd"/>
      <w:r w:rsidRPr="00B95465">
        <w:t xml:space="preserve">) for the twelve models at 10° intervals between 0° to 30° from both right and left sides. Each model consisted of maxillary second premolar, maxillary first and second molar arranged to replicate a posterior dentate maxilla. Images were scored on a 5-point scale by 15 observers. ROC analysis was performed to identify the optimal horizontal angulation for the three imaging modalities and the best observer groups. ANOVA was also used to assess if there was a difference between the three imagining modalities and between the observer groups. ROC analysis demonstrated that the highest area under the curve (AUC) was related to angle +20° (right). The AUC for the three radiographic techniques at angle +20° were as followed (analogue film, 0.625; </w:t>
      </w:r>
      <w:proofErr w:type="spellStart"/>
      <w:r w:rsidRPr="00B95465">
        <w:t>Visualix</w:t>
      </w:r>
      <w:proofErr w:type="spellEnd"/>
      <w:r w:rsidRPr="00B95465">
        <w:t xml:space="preserve">, 0.544; </w:t>
      </w:r>
      <w:proofErr w:type="spellStart"/>
      <w:r w:rsidRPr="00B95465">
        <w:t>VistaScan</w:t>
      </w:r>
      <w:proofErr w:type="spellEnd"/>
      <w:r w:rsidRPr="00B95465">
        <w:t>, 0.508). There was a significant difference between the analogue film and the other two digital systems (</w:t>
      </w:r>
      <w:r w:rsidRPr="00B95465">
        <w:rPr>
          <w:i/>
        </w:rPr>
        <w:t>p</w:t>
      </w:r>
      <w:r w:rsidRPr="00B95465">
        <w:t xml:space="preserve">&lt;0.05). The +20° horizontal beam angulation for the analogue film was found to be optimal in the identification of MB2 canal with all imaging modalities. </w:t>
      </w:r>
      <w:proofErr w:type="spellStart"/>
      <w:r w:rsidRPr="00B95465">
        <w:t>Endodontists</w:t>
      </w:r>
      <w:proofErr w:type="spellEnd"/>
      <w:r w:rsidRPr="00B95465">
        <w:t xml:space="preserve"> demonstrated a significantly better performance compared with the other two groups.</w:t>
      </w:r>
    </w:p>
    <w:p w:rsidR="00B95465" w:rsidRPr="00B95465" w:rsidRDefault="00B95465" w:rsidP="00B95465">
      <w:pPr>
        <w:pStyle w:val="13-Keywords"/>
        <w:rPr>
          <w:lang w:eastAsia="zh-CN"/>
        </w:rPr>
      </w:pPr>
      <w:proofErr w:type="gramStart"/>
      <w:r w:rsidRPr="00B95465">
        <w:rPr>
          <w:b/>
          <w:bCs/>
          <w:sz w:val="24"/>
        </w:rPr>
        <w:t>Keywords</w:t>
      </w:r>
      <w:r w:rsidRPr="00B95465">
        <w:t xml:space="preserve"> </w:t>
      </w:r>
      <w:r w:rsidRPr="00B95465">
        <w:rPr>
          <w:rFonts w:hint="eastAsia"/>
          <w:lang w:eastAsia="zh-CN"/>
        </w:rPr>
        <w:t xml:space="preserve"> </w:t>
      </w:r>
      <w:r w:rsidRPr="00B95465">
        <w:t>Radiography</w:t>
      </w:r>
      <w:proofErr w:type="gramEnd"/>
      <w:r w:rsidRPr="00B95465">
        <w:t>, MB2, Micro-CT, ROC</w:t>
      </w:r>
    </w:p>
    <w:p w:rsidR="00B95465" w:rsidRPr="00B95465" w:rsidRDefault="001B444A" w:rsidP="00B95465">
      <w:pPr>
        <w:pStyle w:val="13-Keywords"/>
      </w:pPr>
      <w:r>
        <w:pict>
          <v:rect id="_x0000_i1025" style="width:496.1pt;height:1pt;mso-position-vertical:absolute" o:hralign="center" o:hrstd="t" o:hrnoshade="t" o:hr="t" fillcolor="black [3213]" stroked="f"/>
        </w:pict>
      </w:r>
    </w:p>
    <w:p w:rsidR="00B95465" w:rsidRPr="00B95465" w:rsidRDefault="00B95465" w:rsidP="001B444A">
      <w:pPr>
        <w:pStyle w:val="01-1stHeading"/>
        <w:spacing w:before="400"/>
        <w:ind w:left="303" w:hanging="303"/>
      </w:pPr>
      <w:r w:rsidRPr="00B95465">
        <w:rPr>
          <w:rFonts w:hint="eastAsia"/>
        </w:rPr>
        <w:t xml:space="preserve">1. </w:t>
      </w:r>
      <w:r w:rsidRPr="00B95465">
        <w:t>Introduction</w:t>
      </w:r>
    </w:p>
    <w:p w:rsidR="00B95465" w:rsidRPr="00B95465" w:rsidRDefault="00B95465" w:rsidP="00B95465">
      <w:pPr>
        <w:pStyle w:val="15-Paragraph"/>
        <w:ind w:firstLine="200"/>
        <w:rPr>
          <w:rFonts w:eastAsiaTheme="minorEastAsia"/>
        </w:rPr>
      </w:pPr>
      <w:r w:rsidRPr="00B95465">
        <w:t xml:space="preserve">One of the contributing factors to a successful root canal therapy is the identification of all root canals enabling each </w:t>
      </w:r>
      <w:r w:rsidRPr="00B95465">
        <w:lastRenderedPageBreak/>
        <w:t xml:space="preserve">to be cleaned, shaped and </w:t>
      </w:r>
      <w:proofErr w:type="spellStart"/>
      <w:r w:rsidRPr="00B95465">
        <w:t>obturated</w:t>
      </w:r>
      <w:proofErr w:type="spellEnd"/>
      <w:r w:rsidRPr="00B95465">
        <w:t xml:space="preserve"> [1-3]. The maxillary first molar often exhibits complex anatomy due to the presence of MB2 canals whose frequency can vary from 18.6% [4] to 96%[5]. Previous studies conducted in this field have been reliant on destructive techniques, such as clearing and sectioning to identify the presence of MB2 canal. However, the introduction of micro-CT has supplanted these techniques by providing a 3D analysis of root anatomy [6-8]. Within clinical practice, conventional radiography provides the clinician with a two dimensional image. As such, information highlighting the presence of the MB2 may be overlooked or become obscured on the resultant image due to image geometry [9]. As such, current clinical opinion supports the routine use of parallax to identify the presence or absence of MB2 [2].</w:t>
      </w:r>
    </w:p>
    <w:p w:rsidR="00B95465" w:rsidRPr="00B95465" w:rsidRDefault="00B95465" w:rsidP="00B95465">
      <w:pPr>
        <w:pStyle w:val="15-Paragraph"/>
        <w:ind w:firstLine="200"/>
      </w:pPr>
      <w:r w:rsidRPr="00B95465">
        <w:t xml:space="preserve">The literature reveals a limited number of </w:t>
      </w:r>
      <w:r w:rsidRPr="00B95465">
        <w:rPr>
          <w:i/>
        </w:rPr>
        <w:t>in vitro</w:t>
      </w:r>
      <w:r w:rsidRPr="00B95465">
        <w:t xml:space="preserve"> studies, </w:t>
      </w:r>
      <w:proofErr w:type="gramStart"/>
      <w:r w:rsidRPr="00B95465">
        <w:t>which</w:t>
      </w:r>
      <w:proofErr w:type="gramEnd"/>
      <w:r w:rsidRPr="00B95465">
        <w:t xml:space="preserve"> have compared the effectiveness of conventional and digital radiography when detecting the MB2 canal [9-11]. However, none of the latter studies have used ROC analysis to determine the presence or absence of MB2. The aim of this </w:t>
      </w:r>
      <w:r w:rsidRPr="00B95465">
        <w:rPr>
          <w:i/>
        </w:rPr>
        <w:t>in vitro</w:t>
      </w:r>
      <w:r w:rsidRPr="00B95465">
        <w:t xml:space="preserve"> study was to determine the optimal horizontal beam angulation for the detection of the MB2 canal in the maxillary first molar using three imaging modalities: analogue film, </w:t>
      </w:r>
      <w:proofErr w:type="spellStart"/>
      <w:r w:rsidRPr="00B95465">
        <w:t>Visualix</w:t>
      </w:r>
      <w:proofErr w:type="spellEnd"/>
      <w:r w:rsidRPr="00B95465">
        <w:rPr>
          <w:vertAlign w:val="superscript"/>
        </w:rPr>
        <w:t>®</w:t>
      </w:r>
      <w:r w:rsidRPr="00B95465">
        <w:t xml:space="preserve"> and </w:t>
      </w:r>
      <w:proofErr w:type="spellStart"/>
      <w:r w:rsidRPr="00B95465">
        <w:t>VistaScan</w:t>
      </w:r>
      <w:proofErr w:type="spellEnd"/>
      <w:r w:rsidRPr="00B95465">
        <w:rPr>
          <w:vertAlign w:val="superscript"/>
        </w:rPr>
        <w:t>®</w:t>
      </w:r>
      <w:r w:rsidRPr="00B95465">
        <w:t xml:space="preserve"> digital systems using observers with different levels of clinical experience. It also aimed to ascertain whether or not there was a significant difference between </w:t>
      </w:r>
      <w:proofErr w:type="gramStart"/>
      <w:r w:rsidRPr="00B95465">
        <w:t>either</w:t>
      </w:r>
      <w:proofErr w:type="gramEnd"/>
      <w:r w:rsidRPr="00B95465">
        <w:t xml:space="preserve"> of the three imaging systems and observer groups in the detection of MB2 canal in the maxillary first molar.</w:t>
      </w:r>
    </w:p>
    <w:p w:rsidR="00B95465" w:rsidRPr="00B95465" w:rsidRDefault="00B95465" w:rsidP="001B444A">
      <w:pPr>
        <w:pStyle w:val="01-1stHeading"/>
        <w:ind w:left="303" w:hanging="303"/>
      </w:pPr>
      <w:bookmarkStart w:id="5" w:name="_Toc239992191"/>
      <w:r w:rsidRPr="00B95465">
        <w:rPr>
          <w:rFonts w:hint="eastAsia"/>
        </w:rPr>
        <w:t xml:space="preserve">2. </w:t>
      </w:r>
      <w:r w:rsidRPr="00B95465">
        <w:t>Materials and Methods</w:t>
      </w:r>
      <w:bookmarkEnd w:id="5"/>
    </w:p>
    <w:p w:rsidR="00B95465" w:rsidRPr="00B95465" w:rsidRDefault="00B95465" w:rsidP="00B95465">
      <w:pPr>
        <w:pStyle w:val="15-Paragraph"/>
        <w:ind w:firstLine="200"/>
      </w:pPr>
      <w:r w:rsidRPr="00B95465">
        <w:t xml:space="preserve">A </w:t>
      </w:r>
      <w:proofErr w:type="spellStart"/>
      <w:r w:rsidRPr="00B95465">
        <w:t>SkyScan</w:t>
      </w:r>
      <w:proofErr w:type="spellEnd"/>
      <w:r w:rsidRPr="00B95465">
        <w:t xml:space="preserve"> 1072 (</w:t>
      </w:r>
      <w:proofErr w:type="spellStart"/>
      <w:r w:rsidRPr="00B95465">
        <w:t>SkyScan</w:t>
      </w:r>
      <w:proofErr w:type="spellEnd"/>
      <w:r w:rsidRPr="00B95465">
        <w:t xml:space="preserve">, </w:t>
      </w:r>
      <w:proofErr w:type="spellStart"/>
      <w:r w:rsidRPr="00B95465">
        <w:t>Kontich</w:t>
      </w:r>
      <w:proofErr w:type="spellEnd"/>
      <w:r w:rsidRPr="00B95465">
        <w:t xml:space="preserve">, Belgium) high-resolution micro-CT scanner was used to scan the thirty-one extracted maxillary first permanent molars. Adjustments were made to </w:t>
      </w:r>
      <w:proofErr w:type="spellStart"/>
      <w:r w:rsidRPr="00B95465">
        <w:t>maximise</w:t>
      </w:r>
      <w:proofErr w:type="spellEnd"/>
      <w:r w:rsidRPr="00B95465">
        <w:t xml:space="preserve"> the optimal parameters for image acquisition and reconstruction. </w:t>
      </w:r>
      <w:r w:rsidRPr="00B95465">
        <w:lastRenderedPageBreak/>
        <w:t xml:space="preserve">Following this, each tooth was positioned on the specimen stage and scanned using a pixel size of 19.1 µm, rotational step of 0.45°, rotational angle of 180° and a 3.1 second exposure time. Using </w:t>
      </w:r>
      <w:proofErr w:type="spellStart"/>
      <w:r w:rsidRPr="00B95465">
        <w:t>NRecon</w:t>
      </w:r>
      <w:proofErr w:type="spellEnd"/>
      <w:r w:rsidRPr="00B95465">
        <w:t xml:space="preserve"> software (</w:t>
      </w:r>
      <w:proofErr w:type="spellStart"/>
      <w:r w:rsidRPr="00B95465">
        <w:t>SkyScan</w:t>
      </w:r>
      <w:proofErr w:type="spellEnd"/>
      <w:r w:rsidRPr="00B95465">
        <w:t>), images were reconstructed to produce two-dimensional slices of the roots. Out of 31 teeth a 12 teeth were selected (six with MB1 canal and six with MB2 canal).</w:t>
      </w:r>
    </w:p>
    <w:p w:rsidR="00B95465" w:rsidRPr="00B95465" w:rsidRDefault="00B95465" w:rsidP="00B95465">
      <w:pPr>
        <w:pStyle w:val="15-Paragraph"/>
        <w:ind w:firstLine="200"/>
      </w:pPr>
      <w:r w:rsidRPr="00B95465">
        <w:t>An experimental jig was manufactured to ensure constant focus-to-object distance and optimal exposure levels were applied [12]. Twelve models were prepared consisting of a group of three teeth (maxillary second premolar and first and second permanent molars) to simulate the natural arch form in the posterior maxilla. The latter were embedded in beading wax (</w:t>
      </w:r>
      <w:proofErr w:type="spellStart"/>
      <w:r w:rsidRPr="00B95465">
        <w:t>Kemdent</w:t>
      </w:r>
      <w:proofErr w:type="spellEnd"/>
      <w:r w:rsidRPr="00B95465">
        <w:t xml:space="preserve">, Associated Dental Products Ltd, Wiltshire, UK). The teeth were firmly secured in the model tray using sticky wax (Whip Mix Corporation, Louisville, </w:t>
      </w:r>
      <w:proofErr w:type="spellStart"/>
      <w:r w:rsidRPr="00B95465">
        <w:t>Ky</w:t>
      </w:r>
      <w:proofErr w:type="spellEnd"/>
      <w:r w:rsidRPr="00B95465">
        <w:t xml:space="preserve">, USA) and cyanoacrylate adhesive (Rocket, DVA Inc., Corona, </w:t>
      </w:r>
      <w:proofErr w:type="spellStart"/>
      <w:r w:rsidRPr="00B95465">
        <w:t>Calif</w:t>
      </w:r>
      <w:proofErr w:type="spellEnd"/>
      <w:r w:rsidRPr="00B95465">
        <w:t>, USA) being retained by a rigid upper arch stock impression tray (</w:t>
      </w:r>
      <w:proofErr w:type="spellStart"/>
      <w:r w:rsidRPr="00B95465">
        <w:t>Polytray</w:t>
      </w:r>
      <w:proofErr w:type="spellEnd"/>
      <w:r w:rsidRPr="00B95465">
        <w:t xml:space="preserve">, </w:t>
      </w:r>
      <w:proofErr w:type="spellStart"/>
      <w:r w:rsidRPr="00B95465">
        <w:t>Dentsply</w:t>
      </w:r>
      <w:proofErr w:type="spellEnd"/>
      <w:r w:rsidRPr="00B95465">
        <w:t xml:space="preserve"> Ltd, De Trey, UK).</w:t>
      </w:r>
      <w:bookmarkStart w:id="6" w:name="_Toc239992198"/>
      <w:r w:rsidRPr="00B95465">
        <w:t xml:space="preserve"> To simulate the clinical scenario, a 2.5 cm </w:t>
      </w:r>
      <w:proofErr w:type="spellStart"/>
      <w:r w:rsidRPr="00B95465">
        <w:t>plexiglass</w:t>
      </w:r>
      <w:proofErr w:type="spellEnd"/>
      <w:r w:rsidRPr="00B95465">
        <w:t xml:space="preserve"> was placed between the teeth set up and the cone beam (Fig. 1).</w:t>
      </w:r>
    </w:p>
    <w:bookmarkEnd w:id="6"/>
    <w:p w:rsidR="00B95465" w:rsidRPr="00B95465" w:rsidRDefault="00B95465" w:rsidP="00B95465">
      <w:pPr>
        <w:pStyle w:val="10-Figure"/>
        <w:spacing w:before="100"/>
      </w:pPr>
      <w:r w:rsidRPr="00B95465">
        <w:rPr>
          <w:noProof/>
          <w:lang w:eastAsia="en-US"/>
        </w:rPr>
        <w:drawing>
          <wp:inline distT="0" distB="0" distL="0" distR="0" wp14:anchorId="4AB3E898" wp14:editId="72EEEAB4">
            <wp:extent cx="3024000" cy="1884960"/>
            <wp:effectExtent l="38100" t="38100" r="43180" b="39370"/>
            <wp:docPr id="1" name="Picture 1" descr="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u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4000" cy="1884960"/>
                    </a:xfrm>
                    <a:prstGeom prst="rect">
                      <a:avLst/>
                    </a:prstGeom>
                    <a:solidFill>
                      <a:srgbClr val="000000"/>
                    </a:solidFill>
                    <a:ln w="38100" cmpd="sng">
                      <a:solidFill>
                        <a:srgbClr val="000000"/>
                      </a:solidFill>
                      <a:miter lim="800000"/>
                      <a:headEnd/>
                      <a:tailEnd/>
                    </a:ln>
                    <a:effectLst/>
                  </pic:spPr>
                </pic:pic>
              </a:graphicData>
            </a:graphic>
          </wp:inline>
        </w:drawing>
      </w:r>
    </w:p>
    <w:p w:rsidR="00B95465" w:rsidRPr="00B95465" w:rsidRDefault="00B95465" w:rsidP="00B95465">
      <w:pPr>
        <w:pStyle w:val="11-FigureCaption"/>
        <w:rPr>
          <w:rFonts w:eastAsiaTheme="minorEastAsia"/>
        </w:rPr>
      </w:pPr>
      <w:r w:rsidRPr="00B95465">
        <w:rPr>
          <w:b/>
        </w:rPr>
        <w:t>Fig</w:t>
      </w:r>
      <w:r w:rsidRPr="00B95465">
        <w:rPr>
          <w:rFonts w:hint="eastAsia"/>
          <w:b/>
        </w:rPr>
        <w:t>ure</w:t>
      </w:r>
      <w:r w:rsidRPr="00B95465">
        <w:rPr>
          <w:b/>
        </w:rPr>
        <w:t xml:space="preserve"> 1</w:t>
      </w:r>
      <w:r w:rsidRPr="00B95465">
        <w:rPr>
          <w:rFonts w:hint="eastAsia"/>
          <w:b/>
        </w:rPr>
        <w:t xml:space="preserve">. </w:t>
      </w:r>
      <w:r w:rsidRPr="00B95465">
        <w:t xml:space="preserve"> An example of the illustration of experimental set used</w:t>
      </w:r>
    </w:p>
    <w:p w:rsidR="00B95465" w:rsidRPr="00B95465" w:rsidRDefault="00B95465" w:rsidP="00B95465">
      <w:pPr>
        <w:pStyle w:val="15-Paragraph"/>
        <w:ind w:firstLine="200"/>
      </w:pPr>
      <w:r w:rsidRPr="00B95465">
        <w:t>Prior to the commencement of the study, a number of analogue films were exposed using a range of different exposure values. A pilot study was conducted to choose the best exposure time. Different exposures were tested (0.12s; 0.16s; 0.20s; 0.25s, 0.32s, 0.40). The quality of the images was determined subjectively.</w:t>
      </w:r>
    </w:p>
    <w:p w:rsidR="00B95465" w:rsidRPr="00B95465" w:rsidRDefault="00B95465" w:rsidP="00B95465">
      <w:pPr>
        <w:pStyle w:val="15-Paragraph"/>
        <w:ind w:firstLine="200"/>
        <w:rPr>
          <w:rFonts w:eastAsiaTheme="minorEastAsia"/>
        </w:rPr>
      </w:pPr>
      <w:r w:rsidRPr="00B95465">
        <w:t xml:space="preserve">A 30cm </w:t>
      </w:r>
      <w:proofErr w:type="gramStart"/>
      <w:r w:rsidRPr="00B95465">
        <w:t>beam aiming</w:t>
      </w:r>
      <w:proofErr w:type="gramEnd"/>
      <w:r w:rsidRPr="00B95465">
        <w:t xml:space="preserve"> device fitted with a rectangular collimator was used to ensure </w:t>
      </w:r>
      <w:proofErr w:type="spellStart"/>
      <w:r w:rsidRPr="00B95465">
        <w:t>standardisation</w:t>
      </w:r>
      <w:proofErr w:type="spellEnd"/>
      <w:r w:rsidRPr="00B95465">
        <w:t xml:space="preserve"> of the focus–to-object distance. The study used size 2 F-speed analogue film (Kodak, </w:t>
      </w:r>
      <w:proofErr w:type="spellStart"/>
      <w:r w:rsidRPr="00B95465">
        <w:t>Hemel</w:t>
      </w:r>
      <w:proofErr w:type="spellEnd"/>
      <w:r w:rsidRPr="00B95465">
        <w:t xml:space="preserve"> Hempstead, UK) supported by a </w:t>
      </w:r>
      <w:proofErr w:type="spellStart"/>
      <w:r w:rsidRPr="00B95465">
        <w:t>Rinn</w:t>
      </w:r>
      <w:proofErr w:type="spellEnd"/>
      <w:r w:rsidRPr="00B95465">
        <w:t xml:space="preserve"> XCP</w:t>
      </w:r>
      <w:r w:rsidRPr="00B95465">
        <w:rPr>
          <w:vertAlign w:val="superscript"/>
        </w:rPr>
        <w:t>®</w:t>
      </w:r>
      <w:r w:rsidRPr="00B95465">
        <w:t xml:space="preserve"> posterior film holder (</w:t>
      </w:r>
      <w:proofErr w:type="spellStart"/>
      <w:r w:rsidRPr="00B95465">
        <w:t>Dentsply</w:t>
      </w:r>
      <w:proofErr w:type="spellEnd"/>
      <w:r w:rsidRPr="00B95465">
        <w:t>, Elgin, Illinois). All films were developed using the same automatic processor (</w:t>
      </w:r>
      <w:proofErr w:type="spellStart"/>
      <w:r w:rsidRPr="00B95465">
        <w:t>Dürr</w:t>
      </w:r>
      <w:proofErr w:type="spellEnd"/>
      <w:r w:rsidRPr="00B95465">
        <w:t xml:space="preserve"> GmbH, </w:t>
      </w:r>
      <w:proofErr w:type="spellStart"/>
      <w:r w:rsidRPr="00B95465">
        <w:t>Bietigheim-Bissingen</w:t>
      </w:r>
      <w:proofErr w:type="spellEnd"/>
      <w:r w:rsidRPr="00B95465">
        <w:t xml:space="preserve">, Germany) employing fresh chemistry routinely monitored by </w:t>
      </w:r>
      <w:proofErr w:type="spellStart"/>
      <w:r w:rsidRPr="00B95465">
        <w:t>densitometric</w:t>
      </w:r>
      <w:proofErr w:type="spellEnd"/>
      <w:r w:rsidRPr="00B95465">
        <w:t xml:space="preserve"> analysis to ensure </w:t>
      </w:r>
      <w:proofErr w:type="spellStart"/>
      <w:r w:rsidRPr="00B95465">
        <w:t>standardised</w:t>
      </w:r>
      <w:proofErr w:type="spellEnd"/>
      <w:r w:rsidRPr="00B95465">
        <w:t xml:space="preserve"> processing. The resultant films were subsequently viewed independently by two specialists in Dental and Maxillofacial Radiology under ideal viewing conditions which consisted of viewing the resultant images in a room with ambient lighting and with </w:t>
      </w:r>
      <w:r w:rsidRPr="00B95465">
        <w:lastRenderedPageBreak/>
        <w:t>the use of a light box with a 30cm x 15cm viewing area (</w:t>
      </w:r>
      <w:proofErr w:type="spellStart"/>
      <w:r w:rsidRPr="00B95465">
        <w:t>Rinn</w:t>
      </w:r>
      <w:proofErr w:type="spellEnd"/>
      <w:r w:rsidRPr="00B95465">
        <w:t xml:space="preserve"> </w:t>
      </w:r>
      <w:proofErr w:type="spellStart"/>
      <w:r w:rsidRPr="00B95465">
        <w:t>Dentsply</w:t>
      </w:r>
      <w:proofErr w:type="spellEnd"/>
      <w:r w:rsidRPr="00B95465">
        <w:t xml:space="preserve"> Ltd, </w:t>
      </w:r>
      <w:proofErr w:type="spellStart"/>
      <w:r w:rsidRPr="00B95465">
        <w:t>Weybridge</w:t>
      </w:r>
      <w:proofErr w:type="spellEnd"/>
      <w:r w:rsidRPr="00B95465">
        <w:t>, UK). The light box had been fitted with a new bulb and the viewing surface was cleaned prior to the session and each film was mounted within an opaque mask. Consensus between the two specialists allowed the establishment of an optimum radiographic exposure value of 0.25 seconds.</w:t>
      </w:r>
    </w:p>
    <w:p w:rsidR="00B95465" w:rsidRPr="00B95465" w:rsidRDefault="00B95465" w:rsidP="00B95465">
      <w:pPr>
        <w:pStyle w:val="15-Paragraph"/>
        <w:ind w:firstLine="200"/>
        <w:rPr>
          <w:rFonts w:eastAsiaTheme="minorEastAsia"/>
        </w:rPr>
      </w:pPr>
      <w:r w:rsidRPr="00B95465">
        <w:t>For digital imaging, the study employed a CCD system (</w:t>
      </w:r>
      <w:proofErr w:type="spellStart"/>
      <w:r w:rsidRPr="00B95465">
        <w:t>Visualix</w:t>
      </w:r>
      <w:proofErr w:type="spellEnd"/>
      <w:r w:rsidRPr="00B95465">
        <w:t xml:space="preserve"> USB: </w:t>
      </w:r>
      <w:proofErr w:type="spellStart"/>
      <w:r w:rsidRPr="00B95465">
        <w:t>Dentsply</w:t>
      </w:r>
      <w:proofErr w:type="spellEnd"/>
      <w:r w:rsidRPr="00B95465">
        <w:t xml:space="preserve">, </w:t>
      </w:r>
      <w:proofErr w:type="spellStart"/>
      <w:r w:rsidRPr="00B95465">
        <w:t>Gendex</w:t>
      </w:r>
      <w:proofErr w:type="spellEnd"/>
      <w:r w:rsidRPr="00B95465">
        <w:t xml:space="preserve"> Dental Systems, Milan, Italy) with </w:t>
      </w:r>
      <w:proofErr w:type="spellStart"/>
      <w:r w:rsidRPr="00B95465">
        <w:t>Vixwin</w:t>
      </w:r>
      <w:proofErr w:type="spellEnd"/>
      <w:r w:rsidRPr="00B95465">
        <w:t xml:space="preserve"> 2000 software, version 1.4 (</w:t>
      </w:r>
      <w:proofErr w:type="spellStart"/>
      <w:r w:rsidRPr="00B95465">
        <w:t>Dentsply</w:t>
      </w:r>
      <w:proofErr w:type="spellEnd"/>
      <w:r w:rsidRPr="00B95465">
        <w:t xml:space="preserve">, </w:t>
      </w:r>
      <w:proofErr w:type="spellStart"/>
      <w:r w:rsidRPr="00B95465">
        <w:t>Gendex</w:t>
      </w:r>
      <w:proofErr w:type="spellEnd"/>
      <w:r w:rsidRPr="00B95465">
        <w:t xml:space="preserve"> Dental Systems) and a phosphor plate system (</w:t>
      </w:r>
      <w:proofErr w:type="spellStart"/>
      <w:r w:rsidRPr="00B95465">
        <w:t>VistaScan-Perio</w:t>
      </w:r>
      <w:proofErr w:type="gramStart"/>
      <w:r w:rsidRPr="00B95465">
        <w:t>,Dürr</w:t>
      </w:r>
      <w:proofErr w:type="spellEnd"/>
      <w:proofErr w:type="gramEnd"/>
      <w:r w:rsidRPr="00B95465">
        <w:t xml:space="preserve"> Dental, </w:t>
      </w:r>
      <w:proofErr w:type="spellStart"/>
      <w:r w:rsidRPr="00B95465">
        <w:t>Bietigheim-Bissingen</w:t>
      </w:r>
      <w:proofErr w:type="spellEnd"/>
      <w:r w:rsidRPr="00B95465">
        <w:t xml:space="preserve">, Germany]) with </w:t>
      </w:r>
      <w:proofErr w:type="spellStart"/>
      <w:r w:rsidRPr="00B95465">
        <w:t>Dbswin</w:t>
      </w:r>
      <w:proofErr w:type="spellEnd"/>
      <w:r w:rsidRPr="00B95465">
        <w:t xml:space="preserve"> version 4.5 software (</w:t>
      </w:r>
      <w:proofErr w:type="spellStart"/>
      <w:r w:rsidRPr="00B95465">
        <w:t>Dürr</w:t>
      </w:r>
      <w:proofErr w:type="spellEnd"/>
      <w:r w:rsidRPr="00B95465">
        <w:t xml:space="preserve"> Dental, </w:t>
      </w:r>
      <w:proofErr w:type="spellStart"/>
      <w:r w:rsidRPr="00B95465">
        <w:t>Bietigheim-Bissingen</w:t>
      </w:r>
      <w:proofErr w:type="spellEnd"/>
      <w:r w:rsidRPr="00B95465">
        <w:t xml:space="preserve">, Germany). Both sensors approximated to a size 2 conventional </w:t>
      </w:r>
      <w:proofErr w:type="gramStart"/>
      <w:r w:rsidRPr="00B95465">
        <w:t>film</w:t>
      </w:r>
      <w:proofErr w:type="gramEnd"/>
      <w:r w:rsidRPr="00B95465">
        <w:t>. For all exposures the focus to object distance was maintained at 32cm to ensure a constant magnification factor.</w:t>
      </w:r>
    </w:p>
    <w:p w:rsidR="00B95465" w:rsidRPr="00B95465" w:rsidRDefault="00B95465" w:rsidP="00B95465">
      <w:pPr>
        <w:pStyle w:val="15-Paragraph"/>
        <w:ind w:firstLine="200"/>
      </w:pPr>
      <w:r w:rsidRPr="00B95465">
        <w:t xml:space="preserve">For each of the digital sensors, the manufacturers’ optimal exposure values were employed. Consequently, all the images obtained by using the three imaging modalities were of optimal quality to allow the observer to identify anatomical structures within the image including the presence or absence of the MB2 canal. The image viewed by the participating clinicians was </w:t>
      </w:r>
      <w:proofErr w:type="gramStart"/>
      <w:r w:rsidRPr="00B95465">
        <w:t>one which</w:t>
      </w:r>
      <w:proofErr w:type="gramEnd"/>
      <w:r w:rsidRPr="00B95465">
        <w:t xml:space="preserve"> displayed </w:t>
      </w:r>
      <w:proofErr w:type="spellStart"/>
      <w:r w:rsidRPr="00B95465">
        <w:t>optimised</w:t>
      </w:r>
      <w:proofErr w:type="spellEnd"/>
      <w:r w:rsidRPr="00B95465">
        <w:t xml:space="preserve"> density and contrast.</w:t>
      </w:r>
    </w:p>
    <w:p w:rsidR="00B95465" w:rsidRPr="00B95465" w:rsidRDefault="00B95465" w:rsidP="00B95465">
      <w:pPr>
        <w:pStyle w:val="15-Paragraph"/>
        <w:ind w:firstLine="200"/>
      </w:pPr>
      <w:r w:rsidRPr="00B95465">
        <w:t>The beam alignment device (</w:t>
      </w:r>
      <w:proofErr w:type="spellStart"/>
      <w:r w:rsidRPr="00B95465">
        <w:t>Rinn</w:t>
      </w:r>
      <w:proofErr w:type="spellEnd"/>
      <w:r w:rsidRPr="00B95465">
        <w:t xml:space="preserve"> Corporation, Elgin, Illinois, USA) was modified to incorporate a protractor which was used to vary accurately the horizontal angulation of the x-ray beam from 0° to ± 30° at 10° intervals</w:t>
      </w:r>
      <w:r w:rsidRPr="00B95465">
        <w:rPr>
          <w:vertAlign w:val="superscript"/>
        </w:rPr>
        <w:t>12</w:t>
      </w:r>
      <w:r w:rsidRPr="00B95465">
        <w:t>. A total of seven angulations (+10º, +20º</w:t>
      </w:r>
      <w:proofErr w:type="gramStart"/>
      <w:r w:rsidRPr="00B95465">
        <w:t>,+</w:t>
      </w:r>
      <w:proofErr w:type="gramEnd"/>
      <w:r w:rsidRPr="00B95465">
        <w:t xml:space="preserve">30º, 0º,-10º,-20º,-30º) were obtained from each model. </w:t>
      </w:r>
    </w:p>
    <w:p w:rsidR="00B95465" w:rsidRPr="00B95465" w:rsidRDefault="00B95465" w:rsidP="00B95465">
      <w:pPr>
        <w:pStyle w:val="15-Paragraph"/>
        <w:spacing w:line="244" w:lineRule="exact"/>
        <w:ind w:firstLine="200"/>
        <w:rPr>
          <w:rFonts w:eastAsiaTheme="minorEastAsia"/>
          <w:b/>
        </w:rPr>
      </w:pPr>
      <w:r w:rsidRPr="00B95465">
        <w:t xml:space="preserve">The viewing session for analogue images was carried out as previously described. Each of the CCD and PSP images were viewed directly from the same flat LCD monitor screen (Samsung </w:t>
      </w:r>
      <w:proofErr w:type="spellStart"/>
      <w:r w:rsidRPr="00B95465">
        <w:t>SyncMaster</w:t>
      </w:r>
      <w:proofErr w:type="spellEnd"/>
      <w:r w:rsidRPr="00B95465">
        <w:t xml:space="preserve"> 171s) on two occasions. Prior to each imaging session, the monitor screen was cleaned with a proprietary anti-static cloth (AF Screen-</w:t>
      </w:r>
      <w:proofErr w:type="spellStart"/>
      <w:r w:rsidRPr="00B95465">
        <w:t>Clene</w:t>
      </w:r>
      <w:proofErr w:type="spellEnd"/>
      <w:r w:rsidRPr="00B95465">
        <w:t xml:space="preserve"> Duo). The observers viewed the images in a room with subdued lighting. </w:t>
      </w:r>
      <w:proofErr w:type="gramStart"/>
      <w:r w:rsidRPr="00B95465">
        <w:t>Each image was identified only by a letter</w:t>
      </w:r>
      <w:proofErr w:type="gramEnd"/>
      <w:r w:rsidRPr="00B95465">
        <w:t xml:space="preserve"> (A to G) and a period of three-weeks was allowed between interpretation sessions to ensure participants had no recollection of their previous assessments. </w:t>
      </w:r>
      <w:proofErr w:type="gramStart"/>
      <w:r w:rsidRPr="00B95465">
        <w:t>A total of 84 images were evaluated by observers</w:t>
      </w:r>
      <w:proofErr w:type="gramEnd"/>
      <w:r w:rsidRPr="00B95465">
        <w:t xml:space="preserve">. The latter were recruited from different clinical backgrounds (five </w:t>
      </w:r>
      <w:proofErr w:type="spellStart"/>
      <w:r w:rsidRPr="00B95465">
        <w:t>endodontists</w:t>
      </w:r>
      <w:proofErr w:type="spellEnd"/>
      <w:r w:rsidRPr="00B95465">
        <w:t xml:space="preserve">, five GDPs and five postgraduates). Each participant rated the presence or absence of MB2 on a five-point scale from ‘definitely not present’ (1), ‘probably not present’ (2), ‘50/50’ (3), ‘probably present’ (4), to ‘definitely present’ (5). For the digital images, the observers were instructed not to alter the contrast or brightness of the monitor ensuring that the viewing conditions remained constant for all participants. No time restriction was given during the interpretation sessions. Using SPSS 15.0 for windows software (SPSS </w:t>
      </w:r>
      <w:proofErr w:type="spellStart"/>
      <w:r w:rsidRPr="00B95465">
        <w:t>Inc</w:t>
      </w:r>
      <w:proofErr w:type="spellEnd"/>
      <w:r w:rsidRPr="00B95465">
        <w:t xml:space="preserve">, Chicago, IL), data was </w:t>
      </w:r>
      <w:proofErr w:type="spellStart"/>
      <w:r w:rsidRPr="00B95465">
        <w:t>analysed</w:t>
      </w:r>
      <w:proofErr w:type="spellEnd"/>
      <w:r w:rsidRPr="00B95465">
        <w:t xml:space="preserve"> by the ROC with a 3.5 cut-off point. An ANOVA </w:t>
      </w:r>
      <w:proofErr w:type="gramStart"/>
      <w:r w:rsidRPr="00B95465">
        <w:t>test</w:t>
      </w:r>
      <w:proofErr w:type="gramEnd"/>
      <w:r w:rsidRPr="00B95465">
        <w:t xml:space="preserve"> with a </w:t>
      </w:r>
      <w:proofErr w:type="spellStart"/>
      <w:r w:rsidRPr="00B95465">
        <w:t>Bonferroni</w:t>
      </w:r>
      <w:proofErr w:type="spellEnd"/>
      <w:r w:rsidRPr="00B95465">
        <w:t xml:space="preserve"> post-hoc correction was also used to </w:t>
      </w:r>
      <w:r w:rsidRPr="00B95465">
        <w:lastRenderedPageBreak/>
        <w:t xml:space="preserve">evaluate the difference between observer groups and the imaging modalities. </w:t>
      </w:r>
      <w:proofErr w:type="gramStart"/>
      <w:r w:rsidRPr="00B95465">
        <w:t>The 95% confidence interval being set as the threshold for statistical significance.</w:t>
      </w:r>
      <w:proofErr w:type="gramEnd"/>
    </w:p>
    <w:p w:rsidR="00B95465" w:rsidRPr="00B95465" w:rsidRDefault="00B95465" w:rsidP="001B444A">
      <w:pPr>
        <w:pStyle w:val="01-1stHeading"/>
        <w:spacing w:before="0" w:after="100"/>
        <w:ind w:left="303" w:hanging="303"/>
      </w:pPr>
      <w:r w:rsidRPr="00B95465">
        <w:rPr>
          <w:rFonts w:hint="eastAsia"/>
        </w:rPr>
        <w:t xml:space="preserve">3. </w:t>
      </w:r>
      <w:r w:rsidRPr="00B95465">
        <w:t>Results</w:t>
      </w:r>
    </w:p>
    <w:p w:rsidR="00B95465" w:rsidRPr="00B95465" w:rsidRDefault="00B95465" w:rsidP="00B95465">
      <w:pPr>
        <w:pStyle w:val="15-Paragraph"/>
        <w:spacing w:line="236" w:lineRule="exact"/>
        <w:ind w:firstLine="200"/>
        <w:rPr>
          <w:rFonts w:eastAsiaTheme="minorEastAsia"/>
        </w:rPr>
      </w:pPr>
      <w:r w:rsidRPr="00B95465">
        <w:t xml:space="preserve">The AUC for analogue film, </w:t>
      </w:r>
      <w:proofErr w:type="spellStart"/>
      <w:r w:rsidRPr="00B95465">
        <w:t>Visualix</w:t>
      </w:r>
      <w:proofErr w:type="spellEnd"/>
      <w:r w:rsidRPr="00B95465">
        <w:t xml:space="preserve"> and </w:t>
      </w:r>
      <w:proofErr w:type="spellStart"/>
      <w:r w:rsidRPr="00B95465">
        <w:t>VistaScan</w:t>
      </w:r>
      <w:proofErr w:type="spellEnd"/>
      <w:r w:rsidRPr="00B95465">
        <w:t xml:space="preserve"> ranged between 0.487-0.625, 0.440-0.544 and 0.446-0.508 respectively. Using an angle of +20°, the highest AUC (0.625) was recorded using analogue film, and the lowest AUC related to Vista Scan (0.508) (Fig. 2).</w:t>
      </w:r>
    </w:p>
    <w:p w:rsidR="00B95465" w:rsidRPr="00B95465" w:rsidRDefault="00B95465" w:rsidP="00B95465">
      <w:pPr>
        <w:pStyle w:val="15-Paragraph"/>
        <w:spacing w:line="244" w:lineRule="exact"/>
        <w:ind w:firstLine="200"/>
        <w:rPr>
          <w:rFonts w:eastAsiaTheme="minorEastAsia"/>
        </w:rPr>
      </w:pPr>
      <w:proofErr w:type="gramStart"/>
      <w:r w:rsidRPr="00B95465">
        <w:t>One way</w:t>
      </w:r>
      <w:proofErr w:type="gramEnd"/>
      <w:r w:rsidRPr="00B95465">
        <w:t xml:space="preserve"> ANOVA was used to assess if there was a significant difference between all imaging modalities in relation to the adoption of a +20°angulation of the x-ray beam. The latter recorded a significant difference between all imaging modalities (</w:t>
      </w:r>
      <w:r w:rsidRPr="00B95465">
        <w:rPr>
          <w:i/>
        </w:rPr>
        <w:t>p</w:t>
      </w:r>
      <w:r w:rsidRPr="00B95465">
        <w:t xml:space="preserve">&lt;0.05). The </w:t>
      </w:r>
      <w:proofErr w:type="spellStart"/>
      <w:r w:rsidRPr="00B95465">
        <w:t>Bonferroni</w:t>
      </w:r>
      <w:proofErr w:type="spellEnd"/>
      <w:r w:rsidRPr="00B95465">
        <w:t xml:space="preserve"> post-hoc test showed a significant difference between analogue film and </w:t>
      </w:r>
      <w:proofErr w:type="spellStart"/>
      <w:r w:rsidRPr="00B95465">
        <w:t>Visualix</w:t>
      </w:r>
      <w:proofErr w:type="spellEnd"/>
      <w:r w:rsidRPr="00B95465">
        <w:t xml:space="preserve"> (</w:t>
      </w:r>
      <w:r w:rsidRPr="00B95465">
        <w:rPr>
          <w:i/>
        </w:rPr>
        <w:t>p</w:t>
      </w:r>
      <w:r w:rsidRPr="00B95465">
        <w:t xml:space="preserve">=0.03) and between analogue film and the </w:t>
      </w:r>
      <w:proofErr w:type="spellStart"/>
      <w:r w:rsidRPr="00B95465">
        <w:t>VistaScan</w:t>
      </w:r>
      <w:proofErr w:type="spellEnd"/>
      <w:r w:rsidRPr="00B95465">
        <w:t xml:space="preserve"> (</w:t>
      </w:r>
      <w:r w:rsidRPr="00B95465">
        <w:rPr>
          <w:i/>
        </w:rPr>
        <w:t>p</w:t>
      </w:r>
      <w:r w:rsidRPr="00B95465">
        <w:t xml:space="preserve">=0.04). However, there was no significant difference between the </w:t>
      </w:r>
      <w:proofErr w:type="spellStart"/>
      <w:r w:rsidRPr="00B95465">
        <w:t>Visualix</w:t>
      </w:r>
      <w:proofErr w:type="spellEnd"/>
      <w:r w:rsidRPr="00B95465">
        <w:t xml:space="preserve"> and </w:t>
      </w:r>
      <w:proofErr w:type="spellStart"/>
      <w:r w:rsidRPr="00B95465">
        <w:t>VistaScan</w:t>
      </w:r>
      <w:proofErr w:type="spellEnd"/>
      <w:r w:rsidRPr="00B95465">
        <w:t xml:space="preserve"> (</w:t>
      </w:r>
      <w:r w:rsidRPr="00B95465">
        <w:rPr>
          <w:i/>
        </w:rPr>
        <w:t>p=</w:t>
      </w:r>
      <w:r w:rsidRPr="00B95465">
        <w:rPr>
          <w:iCs/>
        </w:rPr>
        <w:t>0.99</w:t>
      </w:r>
      <w:r w:rsidRPr="00B95465">
        <w:t>) (Table 1).</w:t>
      </w:r>
    </w:p>
    <w:p w:rsidR="00B95465" w:rsidRPr="00B95465" w:rsidRDefault="00B95465" w:rsidP="00B95465">
      <w:pPr>
        <w:pStyle w:val="15-Paragraph"/>
        <w:spacing w:line="244" w:lineRule="exact"/>
        <w:ind w:firstLine="200"/>
        <w:rPr>
          <w:rFonts w:eastAsiaTheme="minorEastAsia"/>
        </w:rPr>
      </w:pPr>
      <w:r w:rsidRPr="00B95465">
        <w:t xml:space="preserve">The AUC for all observers at +20° ranged from 0.581-0.682, 0.422-0.656 and 0.396-0.618 for analogue film, </w:t>
      </w:r>
      <w:proofErr w:type="spellStart"/>
      <w:r w:rsidRPr="00B95465">
        <w:t>Visualix</w:t>
      </w:r>
      <w:proofErr w:type="spellEnd"/>
      <w:r w:rsidRPr="00B95465">
        <w:t xml:space="preserve"> and </w:t>
      </w:r>
      <w:proofErr w:type="spellStart"/>
      <w:r w:rsidRPr="00B95465">
        <w:t>VistaScan</w:t>
      </w:r>
      <w:proofErr w:type="spellEnd"/>
      <w:r w:rsidRPr="00B95465">
        <w:t xml:space="preserve"> respectively. The sensitivity and specificity of each observer group in relation to angle +20° are shown in Table 2. Using the </w:t>
      </w:r>
      <w:proofErr w:type="spellStart"/>
      <w:r w:rsidRPr="00B95465">
        <w:rPr>
          <w:bCs/>
        </w:rPr>
        <w:t>Bonferroni</w:t>
      </w:r>
      <w:proofErr w:type="spellEnd"/>
      <w:r w:rsidRPr="00B95465">
        <w:rPr>
          <w:bCs/>
        </w:rPr>
        <w:t xml:space="preserve"> modification </w:t>
      </w:r>
      <w:r w:rsidRPr="00B95465">
        <w:lastRenderedPageBreak/>
        <w:t xml:space="preserve">following a significant ANOVA, a significant difference in the AUC was found between </w:t>
      </w:r>
      <w:proofErr w:type="spellStart"/>
      <w:r w:rsidRPr="00B95465">
        <w:t>endodontists</w:t>
      </w:r>
      <w:proofErr w:type="spellEnd"/>
      <w:r w:rsidRPr="00B95465">
        <w:t xml:space="preserve"> and GDPs, and </w:t>
      </w:r>
      <w:proofErr w:type="spellStart"/>
      <w:r w:rsidRPr="00B95465">
        <w:t>endodontists</w:t>
      </w:r>
      <w:proofErr w:type="spellEnd"/>
      <w:r w:rsidRPr="00B95465">
        <w:t xml:space="preserve"> and postgraduates (</w:t>
      </w:r>
      <w:r w:rsidRPr="00B95465">
        <w:rPr>
          <w:i/>
        </w:rPr>
        <w:t>p</w:t>
      </w:r>
      <w:r w:rsidRPr="00B95465">
        <w:t>&lt;0.05) for all three systems. However, there was no significant difference between the GDPs and postgraduates during the three interpretation sessions (</w:t>
      </w:r>
      <w:r w:rsidRPr="00B95465">
        <w:rPr>
          <w:i/>
        </w:rPr>
        <w:t>p</w:t>
      </w:r>
      <w:r w:rsidRPr="00B95465">
        <w:t>&gt;0.05) for any of the three systems.</w:t>
      </w:r>
    </w:p>
    <w:p w:rsidR="00B95465" w:rsidRPr="00B95465" w:rsidRDefault="00B95465" w:rsidP="00B95465">
      <w:pPr>
        <w:pStyle w:val="10-Figure"/>
        <w:spacing w:before="100" w:after="100"/>
        <w:rPr>
          <w:rFonts w:ascii="Arial" w:hAnsi="Arial" w:cs="Arial"/>
        </w:rPr>
      </w:pPr>
      <w:r w:rsidRPr="00B95465">
        <w:rPr>
          <w:noProof/>
          <w:lang w:eastAsia="en-US"/>
        </w:rPr>
        <w:drawing>
          <wp:inline distT="0" distB="0" distL="0" distR="0" wp14:anchorId="52AEF346" wp14:editId="1CB7B640">
            <wp:extent cx="3024000" cy="241080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4332" t="5193" r="9026" b="8353"/>
                    <a:stretch>
                      <a:fillRect/>
                    </a:stretch>
                  </pic:blipFill>
                  <pic:spPr bwMode="auto">
                    <a:xfrm>
                      <a:off x="0" y="0"/>
                      <a:ext cx="3024000" cy="2410800"/>
                    </a:xfrm>
                    <a:prstGeom prst="rect">
                      <a:avLst/>
                    </a:prstGeom>
                    <a:noFill/>
                    <a:ln>
                      <a:noFill/>
                    </a:ln>
                  </pic:spPr>
                </pic:pic>
              </a:graphicData>
            </a:graphic>
          </wp:inline>
        </w:drawing>
      </w:r>
    </w:p>
    <w:p w:rsidR="00B95465" w:rsidRPr="00B95465" w:rsidRDefault="00B95465" w:rsidP="00B95465">
      <w:pPr>
        <w:pStyle w:val="11-FigureCaption"/>
        <w:rPr>
          <w:rFonts w:eastAsiaTheme="minorEastAsia"/>
        </w:rPr>
      </w:pPr>
      <w:r w:rsidRPr="00B95465">
        <w:rPr>
          <w:b/>
          <w:bCs/>
        </w:rPr>
        <w:t>Fig</w:t>
      </w:r>
      <w:r w:rsidRPr="00B95465">
        <w:rPr>
          <w:rFonts w:hint="eastAsia"/>
          <w:b/>
          <w:bCs/>
        </w:rPr>
        <w:t>ure</w:t>
      </w:r>
      <w:r w:rsidRPr="00B95465">
        <w:rPr>
          <w:b/>
          <w:bCs/>
        </w:rPr>
        <w:t xml:space="preserve"> 2</w:t>
      </w:r>
      <w:r w:rsidRPr="00B95465">
        <w:rPr>
          <w:rFonts w:hint="eastAsia"/>
          <w:b/>
          <w:bCs/>
        </w:rPr>
        <w:t xml:space="preserve">. </w:t>
      </w:r>
      <w:r w:rsidRPr="00B95465">
        <w:rPr>
          <w:b/>
          <w:bCs/>
        </w:rPr>
        <w:t xml:space="preserve"> </w:t>
      </w:r>
      <w:r w:rsidRPr="00B95465">
        <w:rPr>
          <w:bCs/>
        </w:rPr>
        <w:t>The</w:t>
      </w:r>
      <w:r w:rsidRPr="00B95465">
        <w:t xml:space="preserve"> ROC curve for all imaging modalities for angle +20°</w:t>
      </w:r>
    </w:p>
    <w:p w:rsidR="00B95465" w:rsidRPr="00B95465" w:rsidRDefault="00B95465" w:rsidP="00B95465">
      <w:pPr>
        <w:pStyle w:val="15-Paragraph"/>
        <w:ind w:firstLine="200"/>
        <w:rPr>
          <w:rFonts w:eastAsiaTheme="minorEastAsia"/>
        </w:rPr>
        <w:sectPr w:rsidR="00B95465" w:rsidRPr="00B95465" w:rsidSect="00B95465">
          <w:type w:val="continuous"/>
          <w:pgSz w:w="11907" w:h="16160" w:code="9"/>
          <w:pgMar w:top="851" w:right="851" w:bottom="851" w:left="1134" w:header="709" w:footer="709" w:gutter="0"/>
          <w:pgNumType w:start="335"/>
          <w:cols w:num="2" w:space="240"/>
          <w:titlePg/>
          <w:docGrid w:linePitch="312"/>
        </w:sectPr>
      </w:pPr>
    </w:p>
    <w:p w:rsidR="00B95465" w:rsidRPr="00B95465" w:rsidRDefault="00B95465" w:rsidP="00B95465">
      <w:pPr>
        <w:pStyle w:val="17-TableHeading"/>
        <w:spacing w:before="240" w:after="200"/>
      </w:pPr>
      <w:r w:rsidRPr="00B95465">
        <w:rPr>
          <w:b/>
        </w:rPr>
        <w:lastRenderedPageBreak/>
        <w:t>Table 1</w:t>
      </w:r>
      <w:r w:rsidRPr="00B95465">
        <w:rPr>
          <w:rFonts w:hint="eastAsia"/>
          <w:b/>
        </w:rPr>
        <w:t xml:space="preserve">. </w:t>
      </w:r>
      <w:r w:rsidRPr="00B95465">
        <w:rPr>
          <w:b/>
        </w:rPr>
        <w:t xml:space="preserve"> </w:t>
      </w:r>
      <w:proofErr w:type="spellStart"/>
      <w:r w:rsidRPr="00B95465">
        <w:t>Bonferroni</w:t>
      </w:r>
      <w:proofErr w:type="spellEnd"/>
      <w:r w:rsidRPr="00B95465">
        <w:t xml:space="preserve"> post -hoc test results for all imaging modalities (Analogue film, </w:t>
      </w:r>
      <w:proofErr w:type="spellStart"/>
      <w:r w:rsidRPr="00B95465">
        <w:t>Visualix</w:t>
      </w:r>
      <w:proofErr w:type="spellEnd"/>
      <w:r w:rsidRPr="00B95465">
        <w:t xml:space="preserve"> and </w:t>
      </w:r>
      <w:proofErr w:type="spellStart"/>
      <w:r w:rsidRPr="00B95465">
        <w:t>VistaScan</w:t>
      </w:r>
      <w:proofErr w:type="spellEnd"/>
      <w:r w:rsidRPr="00B95465">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5"/>
        <w:gridCol w:w="2131"/>
        <w:gridCol w:w="2151"/>
        <w:gridCol w:w="2752"/>
        <w:gridCol w:w="1190"/>
      </w:tblGrid>
      <w:tr w:rsidR="00B95465" w:rsidRPr="00B95465" w:rsidTr="00B95465">
        <w:trPr>
          <w:trHeight w:val="284"/>
          <w:jc w:val="center"/>
        </w:trPr>
        <w:tc>
          <w:tcPr>
            <w:tcW w:w="3178" w:type="dxa"/>
            <w:gridSpan w:val="2"/>
            <w:vAlign w:val="center"/>
          </w:tcPr>
          <w:p w:rsidR="00B95465" w:rsidRPr="00B95465" w:rsidRDefault="00B95465" w:rsidP="00B95465">
            <w:pPr>
              <w:pStyle w:val="19-TableText"/>
              <w:rPr>
                <w:b/>
              </w:rPr>
            </w:pPr>
            <w:r w:rsidRPr="00B95465">
              <w:rPr>
                <w:b/>
              </w:rPr>
              <w:t xml:space="preserve">System </w:t>
            </w:r>
          </w:p>
        </w:tc>
        <w:tc>
          <w:tcPr>
            <w:tcW w:w="1928" w:type="dxa"/>
            <w:vAlign w:val="center"/>
          </w:tcPr>
          <w:p w:rsidR="00B95465" w:rsidRPr="00B95465" w:rsidRDefault="00B95465" w:rsidP="00B95465">
            <w:pPr>
              <w:pStyle w:val="19-TableText"/>
              <w:rPr>
                <w:b/>
              </w:rPr>
            </w:pPr>
            <w:r w:rsidRPr="00B95465">
              <w:rPr>
                <w:b/>
              </w:rPr>
              <w:t xml:space="preserve">Mean </w:t>
            </w:r>
            <w:proofErr w:type="gramStart"/>
            <w:r w:rsidRPr="00B95465">
              <w:rPr>
                <w:b/>
              </w:rPr>
              <w:t>difference(</w:t>
            </w:r>
            <w:proofErr w:type="gramEnd"/>
            <w:r w:rsidRPr="00B95465">
              <w:rPr>
                <w:b/>
              </w:rPr>
              <w:t>SE)</w:t>
            </w:r>
          </w:p>
        </w:tc>
        <w:tc>
          <w:tcPr>
            <w:tcW w:w="2467" w:type="dxa"/>
            <w:vAlign w:val="center"/>
          </w:tcPr>
          <w:p w:rsidR="00B95465" w:rsidRPr="00B95465" w:rsidRDefault="00B95465" w:rsidP="00B95465">
            <w:pPr>
              <w:pStyle w:val="19-TableText"/>
              <w:rPr>
                <w:b/>
              </w:rPr>
            </w:pPr>
            <w:r w:rsidRPr="00B95465">
              <w:rPr>
                <w:b/>
              </w:rPr>
              <w:t>95% confidence intervals</w:t>
            </w:r>
          </w:p>
        </w:tc>
        <w:tc>
          <w:tcPr>
            <w:tcW w:w="1067" w:type="dxa"/>
            <w:vAlign w:val="center"/>
          </w:tcPr>
          <w:p w:rsidR="00B95465" w:rsidRPr="00B95465" w:rsidRDefault="00B95465" w:rsidP="00B95465">
            <w:pPr>
              <w:pStyle w:val="19-TableText"/>
              <w:rPr>
                <w:b/>
              </w:rPr>
            </w:pPr>
            <w:r w:rsidRPr="00B95465">
              <w:rPr>
                <w:b/>
              </w:rPr>
              <w:t>P-value</w:t>
            </w:r>
          </w:p>
        </w:tc>
      </w:tr>
      <w:tr w:rsidR="00B95465" w:rsidRPr="00B95465" w:rsidTr="00B95465">
        <w:trPr>
          <w:trHeight w:val="284"/>
          <w:jc w:val="center"/>
        </w:trPr>
        <w:tc>
          <w:tcPr>
            <w:tcW w:w="1268" w:type="dxa"/>
            <w:vMerge w:val="restart"/>
            <w:vAlign w:val="center"/>
          </w:tcPr>
          <w:p w:rsidR="00B95465" w:rsidRPr="00B95465" w:rsidRDefault="00B95465" w:rsidP="00B95465">
            <w:pPr>
              <w:pStyle w:val="19-TableText"/>
              <w:rPr>
                <w:b/>
              </w:rPr>
            </w:pPr>
            <w:r w:rsidRPr="00B95465">
              <w:rPr>
                <w:b/>
              </w:rPr>
              <w:t>Analogue film</w:t>
            </w:r>
          </w:p>
        </w:tc>
        <w:tc>
          <w:tcPr>
            <w:tcW w:w="1910" w:type="dxa"/>
            <w:vAlign w:val="center"/>
          </w:tcPr>
          <w:p w:rsidR="00B95465" w:rsidRPr="00B95465" w:rsidRDefault="00B95465" w:rsidP="00B95465">
            <w:pPr>
              <w:pStyle w:val="19-TableText"/>
            </w:pPr>
            <w:r w:rsidRPr="00B95465">
              <w:t xml:space="preserve"> </w:t>
            </w:r>
            <w:proofErr w:type="spellStart"/>
            <w:r w:rsidRPr="00B95465">
              <w:t>Visualix</w:t>
            </w:r>
            <w:proofErr w:type="spellEnd"/>
          </w:p>
        </w:tc>
        <w:tc>
          <w:tcPr>
            <w:tcW w:w="1928" w:type="dxa"/>
            <w:vAlign w:val="center"/>
          </w:tcPr>
          <w:p w:rsidR="00B95465" w:rsidRPr="00B95465" w:rsidRDefault="00B95465" w:rsidP="00B95465">
            <w:pPr>
              <w:pStyle w:val="19-TableText"/>
            </w:pPr>
            <w:r w:rsidRPr="00B95465">
              <w:t xml:space="preserve"> -0.389* (0.15)</w:t>
            </w:r>
          </w:p>
        </w:tc>
        <w:tc>
          <w:tcPr>
            <w:tcW w:w="2467" w:type="dxa"/>
            <w:vAlign w:val="center"/>
          </w:tcPr>
          <w:p w:rsidR="00B95465" w:rsidRPr="00B95465" w:rsidRDefault="00B95465" w:rsidP="00B95465">
            <w:pPr>
              <w:pStyle w:val="19-TableText"/>
            </w:pPr>
            <w:r w:rsidRPr="00B95465">
              <w:t xml:space="preserve"> - 0.750 to -0.028</w:t>
            </w:r>
          </w:p>
        </w:tc>
        <w:tc>
          <w:tcPr>
            <w:tcW w:w="1067" w:type="dxa"/>
            <w:vAlign w:val="center"/>
          </w:tcPr>
          <w:p w:rsidR="00B95465" w:rsidRPr="00B95465" w:rsidRDefault="00B95465" w:rsidP="00B95465">
            <w:pPr>
              <w:pStyle w:val="19-TableText"/>
              <w:rPr>
                <w:b/>
              </w:rPr>
            </w:pPr>
            <w:r w:rsidRPr="00B95465">
              <w:rPr>
                <w:b/>
              </w:rPr>
              <w:t>0.03</w:t>
            </w:r>
          </w:p>
        </w:tc>
      </w:tr>
      <w:tr w:rsidR="00B95465" w:rsidRPr="00B95465" w:rsidTr="00B95465">
        <w:trPr>
          <w:trHeight w:val="284"/>
          <w:jc w:val="center"/>
        </w:trPr>
        <w:tc>
          <w:tcPr>
            <w:tcW w:w="1268" w:type="dxa"/>
            <w:vMerge/>
            <w:vAlign w:val="center"/>
          </w:tcPr>
          <w:p w:rsidR="00B95465" w:rsidRPr="00B95465" w:rsidRDefault="00B95465" w:rsidP="00B95465">
            <w:pPr>
              <w:pStyle w:val="19-TableText"/>
              <w:rPr>
                <w:b/>
              </w:rPr>
            </w:pPr>
          </w:p>
        </w:tc>
        <w:tc>
          <w:tcPr>
            <w:tcW w:w="1910" w:type="dxa"/>
            <w:vAlign w:val="center"/>
          </w:tcPr>
          <w:p w:rsidR="00B95465" w:rsidRPr="00B95465" w:rsidRDefault="00B95465" w:rsidP="00B95465">
            <w:pPr>
              <w:pStyle w:val="19-TableText"/>
            </w:pPr>
            <w:r w:rsidRPr="00B95465">
              <w:t xml:space="preserve"> </w:t>
            </w:r>
            <w:proofErr w:type="spellStart"/>
            <w:r w:rsidRPr="00B95465">
              <w:t>VistaScan</w:t>
            </w:r>
            <w:proofErr w:type="spellEnd"/>
          </w:p>
        </w:tc>
        <w:tc>
          <w:tcPr>
            <w:tcW w:w="1928" w:type="dxa"/>
            <w:vAlign w:val="center"/>
          </w:tcPr>
          <w:p w:rsidR="00B95465" w:rsidRPr="00B95465" w:rsidRDefault="00B95465" w:rsidP="00B95465">
            <w:pPr>
              <w:pStyle w:val="19-TableText"/>
            </w:pPr>
            <w:r w:rsidRPr="00B95465">
              <w:t xml:space="preserve"> -0.367* (0.15)</w:t>
            </w:r>
          </w:p>
        </w:tc>
        <w:tc>
          <w:tcPr>
            <w:tcW w:w="2467" w:type="dxa"/>
            <w:vAlign w:val="center"/>
          </w:tcPr>
          <w:p w:rsidR="00B95465" w:rsidRPr="00B95465" w:rsidRDefault="00B95465" w:rsidP="00B95465">
            <w:pPr>
              <w:pStyle w:val="19-TableText"/>
            </w:pPr>
            <w:r w:rsidRPr="00B95465">
              <w:t xml:space="preserve"> - 0.728 to -0.005</w:t>
            </w:r>
          </w:p>
        </w:tc>
        <w:tc>
          <w:tcPr>
            <w:tcW w:w="1067" w:type="dxa"/>
            <w:vAlign w:val="center"/>
          </w:tcPr>
          <w:p w:rsidR="00B95465" w:rsidRPr="00B95465" w:rsidRDefault="00B95465" w:rsidP="00B95465">
            <w:pPr>
              <w:pStyle w:val="19-TableText"/>
              <w:rPr>
                <w:b/>
              </w:rPr>
            </w:pPr>
            <w:r w:rsidRPr="00B95465">
              <w:rPr>
                <w:b/>
              </w:rPr>
              <w:t>0.04</w:t>
            </w:r>
          </w:p>
        </w:tc>
      </w:tr>
      <w:tr w:rsidR="00B95465" w:rsidRPr="00B95465" w:rsidTr="00B95465">
        <w:trPr>
          <w:trHeight w:val="284"/>
          <w:jc w:val="center"/>
        </w:trPr>
        <w:tc>
          <w:tcPr>
            <w:tcW w:w="1268" w:type="dxa"/>
            <w:vMerge w:val="restart"/>
            <w:vAlign w:val="center"/>
          </w:tcPr>
          <w:p w:rsidR="00B95465" w:rsidRPr="00B95465" w:rsidRDefault="00B95465" w:rsidP="00B95465">
            <w:pPr>
              <w:pStyle w:val="19-TableText"/>
              <w:rPr>
                <w:b/>
              </w:rPr>
            </w:pPr>
            <w:proofErr w:type="spellStart"/>
            <w:r w:rsidRPr="00B95465">
              <w:rPr>
                <w:b/>
              </w:rPr>
              <w:t>Visualix</w:t>
            </w:r>
            <w:proofErr w:type="spellEnd"/>
          </w:p>
        </w:tc>
        <w:tc>
          <w:tcPr>
            <w:tcW w:w="1910" w:type="dxa"/>
            <w:vAlign w:val="center"/>
          </w:tcPr>
          <w:p w:rsidR="00B95465" w:rsidRPr="00B95465" w:rsidRDefault="00B95465" w:rsidP="00B95465">
            <w:pPr>
              <w:pStyle w:val="19-TableText"/>
            </w:pPr>
            <w:r w:rsidRPr="00B95465">
              <w:t>Analogue film</w:t>
            </w:r>
          </w:p>
        </w:tc>
        <w:tc>
          <w:tcPr>
            <w:tcW w:w="1928" w:type="dxa"/>
            <w:vAlign w:val="center"/>
          </w:tcPr>
          <w:p w:rsidR="00B95465" w:rsidRPr="00B95465" w:rsidRDefault="00B95465" w:rsidP="00B95465">
            <w:pPr>
              <w:pStyle w:val="19-TableText"/>
            </w:pPr>
            <w:r w:rsidRPr="00B95465">
              <w:t xml:space="preserve"> 0.389* (0.15)</w:t>
            </w:r>
          </w:p>
        </w:tc>
        <w:tc>
          <w:tcPr>
            <w:tcW w:w="2467" w:type="dxa"/>
            <w:vAlign w:val="center"/>
          </w:tcPr>
          <w:p w:rsidR="00B95465" w:rsidRPr="00B95465" w:rsidRDefault="00B95465" w:rsidP="00B95465">
            <w:pPr>
              <w:pStyle w:val="19-TableText"/>
            </w:pPr>
            <w:r w:rsidRPr="00B95465">
              <w:t xml:space="preserve"> 0.028 to 0.750</w:t>
            </w:r>
          </w:p>
        </w:tc>
        <w:tc>
          <w:tcPr>
            <w:tcW w:w="1067" w:type="dxa"/>
            <w:vAlign w:val="center"/>
          </w:tcPr>
          <w:p w:rsidR="00B95465" w:rsidRPr="00B95465" w:rsidRDefault="00B95465" w:rsidP="00B95465">
            <w:pPr>
              <w:pStyle w:val="19-TableText"/>
              <w:rPr>
                <w:b/>
              </w:rPr>
            </w:pPr>
            <w:r w:rsidRPr="00B95465">
              <w:rPr>
                <w:b/>
              </w:rPr>
              <w:t>0.03</w:t>
            </w:r>
          </w:p>
        </w:tc>
      </w:tr>
      <w:tr w:rsidR="00B95465" w:rsidRPr="00B95465" w:rsidTr="00B95465">
        <w:trPr>
          <w:trHeight w:val="284"/>
          <w:jc w:val="center"/>
        </w:trPr>
        <w:tc>
          <w:tcPr>
            <w:tcW w:w="1268" w:type="dxa"/>
            <w:vMerge/>
            <w:vAlign w:val="center"/>
          </w:tcPr>
          <w:p w:rsidR="00B95465" w:rsidRPr="00B95465" w:rsidRDefault="00B95465" w:rsidP="00B95465">
            <w:pPr>
              <w:pStyle w:val="19-TableText"/>
              <w:rPr>
                <w:b/>
              </w:rPr>
            </w:pPr>
          </w:p>
        </w:tc>
        <w:tc>
          <w:tcPr>
            <w:tcW w:w="1910" w:type="dxa"/>
            <w:vAlign w:val="center"/>
          </w:tcPr>
          <w:p w:rsidR="00B95465" w:rsidRPr="00B95465" w:rsidRDefault="00B95465" w:rsidP="00B95465">
            <w:pPr>
              <w:pStyle w:val="19-TableText"/>
            </w:pPr>
            <w:r w:rsidRPr="00B95465">
              <w:t xml:space="preserve"> </w:t>
            </w:r>
            <w:proofErr w:type="spellStart"/>
            <w:r w:rsidRPr="00B95465">
              <w:t>VistaScan</w:t>
            </w:r>
            <w:proofErr w:type="spellEnd"/>
          </w:p>
        </w:tc>
        <w:tc>
          <w:tcPr>
            <w:tcW w:w="1928" w:type="dxa"/>
            <w:vAlign w:val="center"/>
          </w:tcPr>
          <w:p w:rsidR="00B95465" w:rsidRPr="00B95465" w:rsidRDefault="00B95465" w:rsidP="00B95465">
            <w:pPr>
              <w:pStyle w:val="19-TableText"/>
            </w:pPr>
            <w:r w:rsidRPr="00B95465">
              <w:t xml:space="preserve"> 0.022 (0.15)</w:t>
            </w:r>
          </w:p>
        </w:tc>
        <w:tc>
          <w:tcPr>
            <w:tcW w:w="2467" w:type="dxa"/>
            <w:vAlign w:val="center"/>
          </w:tcPr>
          <w:p w:rsidR="00B95465" w:rsidRPr="00B95465" w:rsidRDefault="00B95465" w:rsidP="00B95465">
            <w:pPr>
              <w:pStyle w:val="19-TableText"/>
            </w:pPr>
            <w:r w:rsidRPr="00B95465">
              <w:t xml:space="preserve"> -0.339 to 0.383</w:t>
            </w:r>
          </w:p>
        </w:tc>
        <w:tc>
          <w:tcPr>
            <w:tcW w:w="1067" w:type="dxa"/>
            <w:vAlign w:val="center"/>
          </w:tcPr>
          <w:p w:rsidR="00B95465" w:rsidRPr="00B95465" w:rsidRDefault="00B95465" w:rsidP="00B95465">
            <w:pPr>
              <w:pStyle w:val="19-TableText"/>
            </w:pPr>
            <w:r w:rsidRPr="00B95465">
              <w:t>0.99</w:t>
            </w:r>
          </w:p>
        </w:tc>
      </w:tr>
      <w:tr w:rsidR="00B95465" w:rsidRPr="00B95465" w:rsidTr="00B95465">
        <w:trPr>
          <w:trHeight w:val="284"/>
          <w:jc w:val="center"/>
        </w:trPr>
        <w:tc>
          <w:tcPr>
            <w:tcW w:w="1268" w:type="dxa"/>
            <w:vMerge w:val="restart"/>
            <w:vAlign w:val="center"/>
          </w:tcPr>
          <w:p w:rsidR="00B95465" w:rsidRPr="00B95465" w:rsidRDefault="00B95465" w:rsidP="00B95465">
            <w:pPr>
              <w:pStyle w:val="19-TableText"/>
              <w:rPr>
                <w:b/>
              </w:rPr>
            </w:pPr>
            <w:proofErr w:type="spellStart"/>
            <w:r w:rsidRPr="00B95465">
              <w:rPr>
                <w:b/>
              </w:rPr>
              <w:t>VistaScan</w:t>
            </w:r>
            <w:proofErr w:type="spellEnd"/>
          </w:p>
        </w:tc>
        <w:tc>
          <w:tcPr>
            <w:tcW w:w="1910" w:type="dxa"/>
            <w:vAlign w:val="center"/>
          </w:tcPr>
          <w:p w:rsidR="00B95465" w:rsidRPr="00B95465" w:rsidRDefault="00B95465" w:rsidP="00B95465">
            <w:pPr>
              <w:pStyle w:val="19-TableText"/>
            </w:pPr>
            <w:r w:rsidRPr="00B95465">
              <w:t>Analogue film</w:t>
            </w:r>
          </w:p>
        </w:tc>
        <w:tc>
          <w:tcPr>
            <w:tcW w:w="1928" w:type="dxa"/>
            <w:vAlign w:val="center"/>
          </w:tcPr>
          <w:p w:rsidR="00B95465" w:rsidRPr="00B95465" w:rsidRDefault="00B95465" w:rsidP="00B95465">
            <w:pPr>
              <w:pStyle w:val="19-TableText"/>
            </w:pPr>
            <w:r w:rsidRPr="00B95465">
              <w:t xml:space="preserve"> 0.367* (0.15)</w:t>
            </w:r>
          </w:p>
        </w:tc>
        <w:tc>
          <w:tcPr>
            <w:tcW w:w="2467" w:type="dxa"/>
            <w:vAlign w:val="center"/>
          </w:tcPr>
          <w:p w:rsidR="00B95465" w:rsidRPr="00B95465" w:rsidRDefault="00B95465" w:rsidP="00B95465">
            <w:pPr>
              <w:pStyle w:val="19-TableText"/>
            </w:pPr>
            <w:r w:rsidRPr="00B95465">
              <w:t xml:space="preserve"> 0.005 to 0.728</w:t>
            </w:r>
          </w:p>
        </w:tc>
        <w:tc>
          <w:tcPr>
            <w:tcW w:w="1067" w:type="dxa"/>
            <w:vAlign w:val="center"/>
          </w:tcPr>
          <w:p w:rsidR="00B95465" w:rsidRPr="00B95465" w:rsidRDefault="00B95465" w:rsidP="00B95465">
            <w:pPr>
              <w:pStyle w:val="19-TableText"/>
              <w:rPr>
                <w:b/>
              </w:rPr>
            </w:pPr>
            <w:r w:rsidRPr="00B95465">
              <w:rPr>
                <w:b/>
              </w:rPr>
              <w:t>0.04</w:t>
            </w:r>
          </w:p>
        </w:tc>
      </w:tr>
      <w:tr w:rsidR="00B95465" w:rsidRPr="00B95465" w:rsidTr="00B95465">
        <w:trPr>
          <w:trHeight w:val="284"/>
          <w:jc w:val="center"/>
        </w:trPr>
        <w:tc>
          <w:tcPr>
            <w:tcW w:w="1268" w:type="dxa"/>
            <w:vMerge/>
            <w:vAlign w:val="center"/>
          </w:tcPr>
          <w:p w:rsidR="00B95465" w:rsidRPr="00B95465" w:rsidRDefault="00B95465" w:rsidP="00B95465">
            <w:pPr>
              <w:pStyle w:val="19-TableText"/>
            </w:pPr>
          </w:p>
        </w:tc>
        <w:tc>
          <w:tcPr>
            <w:tcW w:w="1910" w:type="dxa"/>
            <w:vAlign w:val="center"/>
          </w:tcPr>
          <w:p w:rsidR="00B95465" w:rsidRPr="00B95465" w:rsidRDefault="00B95465" w:rsidP="00B95465">
            <w:pPr>
              <w:pStyle w:val="19-TableText"/>
            </w:pPr>
            <w:r w:rsidRPr="00B95465">
              <w:t xml:space="preserve"> </w:t>
            </w:r>
            <w:proofErr w:type="spellStart"/>
            <w:r w:rsidRPr="00B95465">
              <w:t>Visualix</w:t>
            </w:r>
            <w:proofErr w:type="spellEnd"/>
          </w:p>
        </w:tc>
        <w:tc>
          <w:tcPr>
            <w:tcW w:w="1928" w:type="dxa"/>
            <w:vAlign w:val="center"/>
          </w:tcPr>
          <w:p w:rsidR="00B95465" w:rsidRPr="00B95465" w:rsidRDefault="00B95465" w:rsidP="00B95465">
            <w:pPr>
              <w:pStyle w:val="19-TableText"/>
            </w:pPr>
            <w:r w:rsidRPr="00B95465">
              <w:t xml:space="preserve"> -0.022 (0.15)</w:t>
            </w:r>
          </w:p>
        </w:tc>
        <w:tc>
          <w:tcPr>
            <w:tcW w:w="2467" w:type="dxa"/>
            <w:vAlign w:val="center"/>
          </w:tcPr>
          <w:p w:rsidR="00B95465" w:rsidRPr="00B95465" w:rsidRDefault="00B95465" w:rsidP="00B95465">
            <w:pPr>
              <w:pStyle w:val="19-TableText"/>
            </w:pPr>
            <w:r w:rsidRPr="00B95465">
              <w:t xml:space="preserve"> -0.383 to 0.339</w:t>
            </w:r>
          </w:p>
        </w:tc>
        <w:tc>
          <w:tcPr>
            <w:tcW w:w="1067" w:type="dxa"/>
            <w:vAlign w:val="center"/>
          </w:tcPr>
          <w:p w:rsidR="00B95465" w:rsidRPr="00B95465" w:rsidRDefault="00B95465" w:rsidP="00B95465">
            <w:pPr>
              <w:pStyle w:val="19-TableText"/>
            </w:pPr>
            <w:r w:rsidRPr="00B95465">
              <w:t>0.99</w:t>
            </w:r>
          </w:p>
        </w:tc>
      </w:tr>
    </w:tbl>
    <w:p w:rsidR="00B95465" w:rsidRPr="00B95465" w:rsidRDefault="00B95465" w:rsidP="00B95465">
      <w:pPr>
        <w:pStyle w:val="18-TableNotes"/>
      </w:pPr>
      <w:r w:rsidRPr="00B95465">
        <w:rPr>
          <w:rFonts w:ascii="Arial" w:hAnsi="Arial" w:cs="Arial"/>
          <w:sz w:val="22"/>
          <w:szCs w:val="22"/>
        </w:rPr>
        <w:t>*</w:t>
      </w:r>
      <w:r w:rsidRPr="00B95465">
        <w:t xml:space="preserve">The mean difference is significant at the 0.05 </w:t>
      </w:r>
      <w:proofErr w:type="gramStart"/>
      <w:r w:rsidRPr="00B95465">
        <w:t>level</w:t>
      </w:r>
      <w:proofErr w:type="gramEnd"/>
    </w:p>
    <w:p w:rsidR="00B95465" w:rsidRPr="00B95465" w:rsidRDefault="00B95465" w:rsidP="00B95465">
      <w:pPr>
        <w:pStyle w:val="17-TableHeading"/>
        <w:spacing w:before="240" w:after="200"/>
      </w:pPr>
      <w:bookmarkStart w:id="7" w:name="_Toc230958786"/>
      <w:bookmarkStart w:id="8" w:name="_Toc239992230"/>
      <w:r w:rsidRPr="00B95465">
        <w:rPr>
          <w:b/>
        </w:rPr>
        <w:t>Table 2</w:t>
      </w:r>
      <w:r w:rsidRPr="00B95465">
        <w:rPr>
          <w:rFonts w:hint="eastAsia"/>
          <w:b/>
        </w:rPr>
        <w:t xml:space="preserve">.  </w:t>
      </w:r>
      <w:r w:rsidRPr="00B95465">
        <w:t>The sensitivity and specificity of each observer groups in relation to angle +20°</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60"/>
        <w:gridCol w:w="1797"/>
        <w:gridCol w:w="2247"/>
        <w:gridCol w:w="1477"/>
        <w:gridCol w:w="2358"/>
      </w:tblGrid>
      <w:tr w:rsidR="00B95465" w:rsidRPr="00B95465" w:rsidTr="00B95465">
        <w:trPr>
          <w:trHeight w:val="284"/>
          <w:jc w:val="center"/>
        </w:trPr>
        <w:tc>
          <w:tcPr>
            <w:tcW w:w="884" w:type="dxa"/>
            <w:vAlign w:val="center"/>
          </w:tcPr>
          <w:p w:rsidR="00B95465" w:rsidRPr="00B95465" w:rsidRDefault="00B95465" w:rsidP="00B95465">
            <w:pPr>
              <w:pStyle w:val="19-TableText"/>
              <w:rPr>
                <w:b/>
              </w:rPr>
            </w:pPr>
            <w:r w:rsidRPr="00B95465">
              <w:rPr>
                <w:b/>
              </w:rPr>
              <w:t>System</w:t>
            </w:r>
          </w:p>
        </w:tc>
        <w:tc>
          <w:tcPr>
            <w:tcW w:w="903" w:type="dxa"/>
            <w:vAlign w:val="center"/>
          </w:tcPr>
          <w:p w:rsidR="00B95465" w:rsidRPr="00B95465" w:rsidRDefault="00B95465" w:rsidP="00B95465">
            <w:pPr>
              <w:pStyle w:val="19-TableText"/>
              <w:rPr>
                <w:b/>
              </w:rPr>
            </w:pPr>
            <w:r w:rsidRPr="00B95465">
              <w:rPr>
                <w:b/>
              </w:rPr>
              <w:t>Test</w:t>
            </w:r>
          </w:p>
        </w:tc>
        <w:tc>
          <w:tcPr>
            <w:tcW w:w="1129" w:type="dxa"/>
            <w:vAlign w:val="center"/>
          </w:tcPr>
          <w:p w:rsidR="00B95465" w:rsidRPr="00B95465" w:rsidRDefault="00B95465" w:rsidP="00B95465">
            <w:pPr>
              <w:pStyle w:val="19-TableText"/>
              <w:rPr>
                <w:b/>
              </w:rPr>
            </w:pPr>
            <w:proofErr w:type="spellStart"/>
            <w:r w:rsidRPr="00B95465">
              <w:rPr>
                <w:b/>
              </w:rPr>
              <w:t>Endodontists</w:t>
            </w:r>
            <w:proofErr w:type="spellEnd"/>
            <w:r w:rsidRPr="00B95465">
              <w:rPr>
                <w:b/>
              </w:rPr>
              <w:t xml:space="preserve"> (%)</w:t>
            </w:r>
          </w:p>
        </w:tc>
        <w:tc>
          <w:tcPr>
            <w:tcW w:w="742" w:type="dxa"/>
            <w:vAlign w:val="center"/>
          </w:tcPr>
          <w:p w:rsidR="00B95465" w:rsidRPr="00B95465" w:rsidRDefault="00B95465" w:rsidP="00B95465">
            <w:pPr>
              <w:pStyle w:val="19-TableText"/>
              <w:rPr>
                <w:b/>
              </w:rPr>
            </w:pPr>
            <w:r w:rsidRPr="00B95465">
              <w:rPr>
                <w:b/>
              </w:rPr>
              <w:t>GDPs (%)</w:t>
            </w:r>
          </w:p>
        </w:tc>
        <w:tc>
          <w:tcPr>
            <w:tcW w:w="1105" w:type="dxa"/>
            <w:vAlign w:val="center"/>
          </w:tcPr>
          <w:p w:rsidR="00B95465" w:rsidRPr="00B95465" w:rsidRDefault="00B95465" w:rsidP="00B95465">
            <w:pPr>
              <w:pStyle w:val="19-TableText"/>
              <w:rPr>
                <w:b/>
              </w:rPr>
            </w:pPr>
            <w:r w:rsidRPr="00B95465">
              <w:rPr>
                <w:b/>
              </w:rPr>
              <w:t>Postgraduates (%)</w:t>
            </w:r>
          </w:p>
        </w:tc>
      </w:tr>
      <w:tr w:rsidR="00B95465" w:rsidRPr="00B95465" w:rsidTr="00B95465">
        <w:trPr>
          <w:trHeight w:val="284"/>
          <w:jc w:val="center"/>
        </w:trPr>
        <w:tc>
          <w:tcPr>
            <w:tcW w:w="884" w:type="dxa"/>
            <w:vMerge w:val="restart"/>
            <w:vAlign w:val="center"/>
          </w:tcPr>
          <w:p w:rsidR="00B95465" w:rsidRPr="00B95465" w:rsidRDefault="00B95465" w:rsidP="00B95465">
            <w:pPr>
              <w:pStyle w:val="19-TableText"/>
              <w:rPr>
                <w:b/>
              </w:rPr>
            </w:pPr>
            <w:r w:rsidRPr="00B95465">
              <w:rPr>
                <w:b/>
              </w:rPr>
              <w:t>Analogue</w:t>
            </w:r>
          </w:p>
        </w:tc>
        <w:tc>
          <w:tcPr>
            <w:tcW w:w="903" w:type="dxa"/>
            <w:vAlign w:val="center"/>
          </w:tcPr>
          <w:p w:rsidR="00B95465" w:rsidRPr="00B95465" w:rsidRDefault="00B95465" w:rsidP="00B95465">
            <w:pPr>
              <w:pStyle w:val="19-TableText"/>
            </w:pPr>
            <w:proofErr w:type="gramStart"/>
            <w:r w:rsidRPr="00B95465">
              <w:t>sensitivity</w:t>
            </w:r>
            <w:proofErr w:type="gramEnd"/>
          </w:p>
        </w:tc>
        <w:tc>
          <w:tcPr>
            <w:tcW w:w="1129" w:type="dxa"/>
            <w:vAlign w:val="center"/>
          </w:tcPr>
          <w:p w:rsidR="00B95465" w:rsidRPr="00B95465" w:rsidRDefault="00B95465" w:rsidP="00B95465">
            <w:pPr>
              <w:pStyle w:val="19-TableText"/>
            </w:pPr>
            <w:r w:rsidRPr="00B95465">
              <w:t>53</w:t>
            </w:r>
          </w:p>
        </w:tc>
        <w:tc>
          <w:tcPr>
            <w:tcW w:w="742" w:type="dxa"/>
            <w:vAlign w:val="center"/>
          </w:tcPr>
          <w:p w:rsidR="00B95465" w:rsidRPr="00B95465" w:rsidRDefault="00B95465" w:rsidP="00B95465">
            <w:pPr>
              <w:pStyle w:val="19-TableText"/>
            </w:pPr>
            <w:r w:rsidRPr="00B95465">
              <w:t>53</w:t>
            </w:r>
          </w:p>
        </w:tc>
        <w:tc>
          <w:tcPr>
            <w:tcW w:w="1105" w:type="dxa"/>
            <w:vAlign w:val="center"/>
          </w:tcPr>
          <w:p w:rsidR="00B95465" w:rsidRPr="00B95465" w:rsidRDefault="00B95465" w:rsidP="00B95465">
            <w:pPr>
              <w:pStyle w:val="19-TableText"/>
            </w:pPr>
            <w:r w:rsidRPr="00B95465">
              <w:t>47</w:t>
            </w:r>
          </w:p>
        </w:tc>
      </w:tr>
      <w:tr w:rsidR="00B95465" w:rsidRPr="00B95465" w:rsidTr="00B95465">
        <w:trPr>
          <w:trHeight w:val="284"/>
          <w:jc w:val="center"/>
        </w:trPr>
        <w:tc>
          <w:tcPr>
            <w:tcW w:w="884" w:type="dxa"/>
            <w:vMerge/>
            <w:vAlign w:val="center"/>
          </w:tcPr>
          <w:p w:rsidR="00B95465" w:rsidRPr="00B95465" w:rsidRDefault="00B95465" w:rsidP="00B95465">
            <w:pPr>
              <w:pStyle w:val="19-TableText"/>
              <w:rPr>
                <w:b/>
              </w:rPr>
            </w:pPr>
          </w:p>
        </w:tc>
        <w:tc>
          <w:tcPr>
            <w:tcW w:w="903" w:type="dxa"/>
            <w:vAlign w:val="center"/>
          </w:tcPr>
          <w:p w:rsidR="00B95465" w:rsidRPr="00B95465" w:rsidRDefault="00B95465" w:rsidP="00B95465">
            <w:pPr>
              <w:pStyle w:val="19-TableText"/>
            </w:pPr>
            <w:proofErr w:type="gramStart"/>
            <w:r w:rsidRPr="00B95465">
              <w:t>specificity</w:t>
            </w:r>
            <w:proofErr w:type="gramEnd"/>
          </w:p>
        </w:tc>
        <w:tc>
          <w:tcPr>
            <w:tcW w:w="1129" w:type="dxa"/>
            <w:vAlign w:val="center"/>
          </w:tcPr>
          <w:p w:rsidR="00B95465" w:rsidRPr="00B95465" w:rsidRDefault="00B95465" w:rsidP="00B95465">
            <w:pPr>
              <w:pStyle w:val="19-TableText"/>
            </w:pPr>
            <w:r w:rsidRPr="00B95465">
              <w:t>80</w:t>
            </w:r>
          </w:p>
        </w:tc>
        <w:tc>
          <w:tcPr>
            <w:tcW w:w="742" w:type="dxa"/>
            <w:vAlign w:val="center"/>
          </w:tcPr>
          <w:p w:rsidR="00B95465" w:rsidRPr="00B95465" w:rsidRDefault="00B95465" w:rsidP="00B95465">
            <w:pPr>
              <w:pStyle w:val="19-TableText"/>
            </w:pPr>
            <w:r w:rsidRPr="00B95465">
              <w:t>57</w:t>
            </w:r>
          </w:p>
        </w:tc>
        <w:tc>
          <w:tcPr>
            <w:tcW w:w="1105" w:type="dxa"/>
            <w:vAlign w:val="center"/>
          </w:tcPr>
          <w:p w:rsidR="00B95465" w:rsidRPr="00B95465" w:rsidRDefault="00B95465" w:rsidP="00B95465">
            <w:pPr>
              <w:pStyle w:val="19-TableText"/>
            </w:pPr>
            <w:r w:rsidRPr="00B95465">
              <w:t>57</w:t>
            </w:r>
          </w:p>
        </w:tc>
      </w:tr>
      <w:tr w:rsidR="00B95465" w:rsidRPr="00B95465" w:rsidTr="00B95465">
        <w:trPr>
          <w:trHeight w:val="284"/>
          <w:jc w:val="center"/>
        </w:trPr>
        <w:tc>
          <w:tcPr>
            <w:tcW w:w="884" w:type="dxa"/>
            <w:vMerge w:val="restart"/>
            <w:vAlign w:val="center"/>
          </w:tcPr>
          <w:p w:rsidR="00B95465" w:rsidRPr="00B95465" w:rsidRDefault="00B95465" w:rsidP="00B95465">
            <w:pPr>
              <w:pStyle w:val="19-TableText"/>
              <w:rPr>
                <w:b/>
              </w:rPr>
            </w:pPr>
            <w:proofErr w:type="spellStart"/>
            <w:r w:rsidRPr="00B95465">
              <w:rPr>
                <w:b/>
              </w:rPr>
              <w:t>Visualix</w:t>
            </w:r>
            <w:proofErr w:type="spellEnd"/>
          </w:p>
        </w:tc>
        <w:tc>
          <w:tcPr>
            <w:tcW w:w="903" w:type="dxa"/>
            <w:vAlign w:val="center"/>
          </w:tcPr>
          <w:p w:rsidR="00B95465" w:rsidRPr="00B95465" w:rsidRDefault="00B95465" w:rsidP="00B95465">
            <w:pPr>
              <w:pStyle w:val="19-TableText"/>
            </w:pPr>
            <w:proofErr w:type="gramStart"/>
            <w:r w:rsidRPr="00B95465">
              <w:t>sensitivity</w:t>
            </w:r>
            <w:proofErr w:type="gramEnd"/>
          </w:p>
        </w:tc>
        <w:tc>
          <w:tcPr>
            <w:tcW w:w="1129" w:type="dxa"/>
            <w:vAlign w:val="center"/>
          </w:tcPr>
          <w:p w:rsidR="00B95465" w:rsidRPr="00B95465" w:rsidRDefault="00B95465" w:rsidP="00B95465">
            <w:pPr>
              <w:pStyle w:val="19-TableText"/>
            </w:pPr>
            <w:r w:rsidRPr="00B95465">
              <w:t>50</w:t>
            </w:r>
          </w:p>
        </w:tc>
        <w:tc>
          <w:tcPr>
            <w:tcW w:w="742" w:type="dxa"/>
            <w:vAlign w:val="center"/>
          </w:tcPr>
          <w:p w:rsidR="00B95465" w:rsidRPr="00B95465" w:rsidRDefault="00B95465" w:rsidP="00B95465">
            <w:pPr>
              <w:pStyle w:val="19-TableText"/>
            </w:pPr>
            <w:r w:rsidRPr="00B95465">
              <w:t>50</w:t>
            </w:r>
          </w:p>
        </w:tc>
        <w:tc>
          <w:tcPr>
            <w:tcW w:w="1105" w:type="dxa"/>
            <w:vAlign w:val="center"/>
          </w:tcPr>
          <w:p w:rsidR="00B95465" w:rsidRPr="00B95465" w:rsidRDefault="00B95465" w:rsidP="00B95465">
            <w:pPr>
              <w:pStyle w:val="19-TableText"/>
            </w:pPr>
            <w:r w:rsidRPr="00B95465">
              <w:t>37</w:t>
            </w:r>
          </w:p>
        </w:tc>
      </w:tr>
      <w:tr w:rsidR="00B95465" w:rsidRPr="00B95465" w:rsidTr="00B95465">
        <w:trPr>
          <w:trHeight w:val="284"/>
          <w:jc w:val="center"/>
        </w:trPr>
        <w:tc>
          <w:tcPr>
            <w:tcW w:w="884" w:type="dxa"/>
            <w:vMerge/>
            <w:vAlign w:val="center"/>
          </w:tcPr>
          <w:p w:rsidR="00B95465" w:rsidRPr="00B95465" w:rsidRDefault="00B95465" w:rsidP="00B95465">
            <w:pPr>
              <w:pStyle w:val="19-TableText"/>
              <w:rPr>
                <w:b/>
              </w:rPr>
            </w:pPr>
          </w:p>
        </w:tc>
        <w:tc>
          <w:tcPr>
            <w:tcW w:w="903" w:type="dxa"/>
            <w:vAlign w:val="center"/>
          </w:tcPr>
          <w:p w:rsidR="00B95465" w:rsidRPr="00B95465" w:rsidRDefault="00B95465" w:rsidP="00B95465">
            <w:pPr>
              <w:pStyle w:val="19-TableText"/>
            </w:pPr>
            <w:proofErr w:type="gramStart"/>
            <w:r w:rsidRPr="00B95465">
              <w:t>specificity</w:t>
            </w:r>
            <w:proofErr w:type="gramEnd"/>
          </w:p>
        </w:tc>
        <w:tc>
          <w:tcPr>
            <w:tcW w:w="1129" w:type="dxa"/>
            <w:vAlign w:val="center"/>
          </w:tcPr>
          <w:p w:rsidR="00B95465" w:rsidRPr="00B95465" w:rsidRDefault="00B95465" w:rsidP="00B95465">
            <w:pPr>
              <w:pStyle w:val="19-TableText"/>
            </w:pPr>
            <w:r w:rsidRPr="00B95465">
              <w:t>77</w:t>
            </w:r>
          </w:p>
        </w:tc>
        <w:tc>
          <w:tcPr>
            <w:tcW w:w="742" w:type="dxa"/>
            <w:vAlign w:val="center"/>
          </w:tcPr>
          <w:p w:rsidR="00B95465" w:rsidRPr="00B95465" w:rsidRDefault="00B95465" w:rsidP="00B95465">
            <w:pPr>
              <w:pStyle w:val="19-TableText"/>
            </w:pPr>
            <w:r w:rsidRPr="00B95465">
              <w:t>53</w:t>
            </w:r>
          </w:p>
        </w:tc>
        <w:tc>
          <w:tcPr>
            <w:tcW w:w="1105" w:type="dxa"/>
            <w:vAlign w:val="center"/>
          </w:tcPr>
          <w:p w:rsidR="00B95465" w:rsidRPr="00B95465" w:rsidRDefault="00B95465" w:rsidP="00B95465">
            <w:pPr>
              <w:pStyle w:val="19-TableText"/>
            </w:pPr>
            <w:r w:rsidRPr="00B95465">
              <w:t>40</w:t>
            </w:r>
          </w:p>
        </w:tc>
      </w:tr>
      <w:tr w:rsidR="00B95465" w:rsidRPr="00B95465" w:rsidTr="00B95465">
        <w:trPr>
          <w:trHeight w:val="284"/>
          <w:jc w:val="center"/>
        </w:trPr>
        <w:tc>
          <w:tcPr>
            <w:tcW w:w="884" w:type="dxa"/>
            <w:vMerge w:val="restart"/>
            <w:vAlign w:val="center"/>
          </w:tcPr>
          <w:p w:rsidR="00B95465" w:rsidRPr="00B95465" w:rsidRDefault="00B95465" w:rsidP="00B95465">
            <w:pPr>
              <w:pStyle w:val="19-TableText"/>
              <w:rPr>
                <w:b/>
              </w:rPr>
            </w:pPr>
            <w:proofErr w:type="spellStart"/>
            <w:r w:rsidRPr="00B95465">
              <w:rPr>
                <w:b/>
              </w:rPr>
              <w:t>Vistascan</w:t>
            </w:r>
            <w:proofErr w:type="spellEnd"/>
          </w:p>
        </w:tc>
        <w:tc>
          <w:tcPr>
            <w:tcW w:w="903" w:type="dxa"/>
            <w:vAlign w:val="center"/>
          </w:tcPr>
          <w:p w:rsidR="00B95465" w:rsidRPr="00B95465" w:rsidRDefault="00B95465" w:rsidP="00B95465">
            <w:pPr>
              <w:pStyle w:val="19-TableText"/>
            </w:pPr>
            <w:proofErr w:type="gramStart"/>
            <w:r w:rsidRPr="00B95465">
              <w:t>sensitivity</w:t>
            </w:r>
            <w:proofErr w:type="gramEnd"/>
          </w:p>
        </w:tc>
        <w:tc>
          <w:tcPr>
            <w:tcW w:w="1129" w:type="dxa"/>
            <w:vAlign w:val="center"/>
          </w:tcPr>
          <w:p w:rsidR="00B95465" w:rsidRPr="00B95465" w:rsidRDefault="00B95465" w:rsidP="00B95465">
            <w:pPr>
              <w:pStyle w:val="19-TableText"/>
            </w:pPr>
            <w:r w:rsidRPr="00B95465">
              <w:t>50</w:t>
            </w:r>
          </w:p>
        </w:tc>
        <w:tc>
          <w:tcPr>
            <w:tcW w:w="742" w:type="dxa"/>
            <w:vAlign w:val="center"/>
          </w:tcPr>
          <w:p w:rsidR="00B95465" w:rsidRPr="00B95465" w:rsidRDefault="00B95465" w:rsidP="00B95465">
            <w:pPr>
              <w:pStyle w:val="19-TableText"/>
            </w:pPr>
            <w:r w:rsidRPr="00B95465">
              <w:t>50</w:t>
            </w:r>
          </w:p>
        </w:tc>
        <w:tc>
          <w:tcPr>
            <w:tcW w:w="1105" w:type="dxa"/>
            <w:vAlign w:val="center"/>
          </w:tcPr>
          <w:p w:rsidR="00B95465" w:rsidRPr="00B95465" w:rsidRDefault="00B95465" w:rsidP="00B95465">
            <w:pPr>
              <w:pStyle w:val="19-TableText"/>
            </w:pPr>
            <w:r w:rsidRPr="00B95465">
              <w:t>40</w:t>
            </w:r>
          </w:p>
        </w:tc>
      </w:tr>
      <w:tr w:rsidR="00B95465" w:rsidRPr="00B95465" w:rsidTr="00B95465">
        <w:trPr>
          <w:trHeight w:val="284"/>
          <w:jc w:val="center"/>
        </w:trPr>
        <w:tc>
          <w:tcPr>
            <w:tcW w:w="884" w:type="dxa"/>
            <w:vMerge/>
            <w:vAlign w:val="center"/>
          </w:tcPr>
          <w:p w:rsidR="00B95465" w:rsidRPr="00B95465" w:rsidRDefault="00B95465" w:rsidP="00B95465">
            <w:pPr>
              <w:pStyle w:val="19-TableText"/>
            </w:pPr>
          </w:p>
        </w:tc>
        <w:tc>
          <w:tcPr>
            <w:tcW w:w="903" w:type="dxa"/>
            <w:vAlign w:val="center"/>
          </w:tcPr>
          <w:p w:rsidR="00B95465" w:rsidRPr="00B95465" w:rsidRDefault="00B95465" w:rsidP="00B95465">
            <w:pPr>
              <w:pStyle w:val="19-TableText"/>
            </w:pPr>
            <w:proofErr w:type="gramStart"/>
            <w:r w:rsidRPr="00B95465">
              <w:t>specificity</w:t>
            </w:r>
            <w:proofErr w:type="gramEnd"/>
          </w:p>
        </w:tc>
        <w:tc>
          <w:tcPr>
            <w:tcW w:w="1129" w:type="dxa"/>
            <w:vAlign w:val="center"/>
          </w:tcPr>
          <w:p w:rsidR="00B95465" w:rsidRPr="00B95465" w:rsidRDefault="00B95465" w:rsidP="00B95465">
            <w:pPr>
              <w:pStyle w:val="19-TableText"/>
            </w:pPr>
            <w:r w:rsidRPr="00B95465">
              <w:t>73</w:t>
            </w:r>
          </w:p>
        </w:tc>
        <w:tc>
          <w:tcPr>
            <w:tcW w:w="742" w:type="dxa"/>
            <w:vAlign w:val="center"/>
          </w:tcPr>
          <w:p w:rsidR="00B95465" w:rsidRPr="00B95465" w:rsidRDefault="00B95465" w:rsidP="00B95465">
            <w:pPr>
              <w:pStyle w:val="19-TableText"/>
            </w:pPr>
            <w:r w:rsidRPr="00B95465">
              <w:t>40</w:t>
            </w:r>
          </w:p>
        </w:tc>
        <w:tc>
          <w:tcPr>
            <w:tcW w:w="1105" w:type="dxa"/>
            <w:vAlign w:val="center"/>
          </w:tcPr>
          <w:p w:rsidR="00B95465" w:rsidRPr="00B95465" w:rsidRDefault="00B95465" w:rsidP="00B95465">
            <w:pPr>
              <w:pStyle w:val="19-TableText"/>
            </w:pPr>
            <w:r w:rsidRPr="00B95465">
              <w:t>37</w:t>
            </w:r>
          </w:p>
        </w:tc>
      </w:tr>
    </w:tbl>
    <w:p w:rsidR="00B95465" w:rsidRPr="00B95465" w:rsidRDefault="00B95465" w:rsidP="00B95465">
      <w:pPr>
        <w:pStyle w:val="15-Paragraph"/>
        <w:ind w:firstLine="200"/>
        <w:rPr>
          <w:rFonts w:eastAsiaTheme="minorEastAsia"/>
        </w:rPr>
      </w:pPr>
    </w:p>
    <w:p w:rsidR="00B95465" w:rsidRPr="00B95465" w:rsidRDefault="00B95465" w:rsidP="00B95465">
      <w:pPr>
        <w:pStyle w:val="15-Paragraph"/>
        <w:ind w:firstLine="200"/>
        <w:rPr>
          <w:rFonts w:eastAsiaTheme="minorEastAsia"/>
        </w:rPr>
      </w:pPr>
    </w:p>
    <w:p w:rsidR="00B95465" w:rsidRPr="00B95465" w:rsidRDefault="00B95465" w:rsidP="00B95465">
      <w:pPr>
        <w:pStyle w:val="15-Paragraph"/>
        <w:ind w:firstLine="200"/>
        <w:rPr>
          <w:rFonts w:eastAsiaTheme="minorEastAsia"/>
        </w:rPr>
      </w:pPr>
    </w:p>
    <w:p w:rsidR="00B95465" w:rsidRPr="00B95465" w:rsidRDefault="00B95465" w:rsidP="00B95465">
      <w:pPr>
        <w:pStyle w:val="15-Paragraph"/>
        <w:ind w:firstLine="200"/>
        <w:rPr>
          <w:rFonts w:eastAsiaTheme="minorEastAsia"/>
        </w:rPr>
      </w:pPr>
    </w:p>
    <w:p w:rsidR="00B95465" w:rsidRPr="00B95465" w:rsidRDefault="00B95465" w:rsidP="00B95465">
      <w:pPr>
        <w:pStyle w:val="15-Paragraph"/>
        <w:ind w:firstLine="200"/>
        <w:rPr>
          <w:rFonts w:eastAsiaTheme="minorEastAsia"/>
        </w:rPr>
      </w:pPr>
    </w:p>
    <w:p w:rsidR="00B95465" w:rsidRPr="00B95465" w:rsidRDefault="00B95465" w:rsidP="00B95465">
      <w:pPr>
        <w:pStyle w:val="15-Paragraph"/>
        <w:ind w:firstLine="200"/>
        <w:rPr>
          <w:rFonts w:eastAsiaTheme="minorEastAsia"/>
        </w:rPr>
      </w:pPr>
    </w:p>
    <w:p w:rsidR="00B95465" w:rsidRPr="00B95465" w:rsidRDefault="00B95465" w:rsidP="00B95465">
      <w:pPr>
        <w:pStyle w:val="15-Paragraph"/>
        <w:ind w:firstLine="200"/>
        <w:rPr>
          <w:rFonts w:eastAsiaTheme="minorEastAsia"/>
        </w:rPr>
      </w:pPr>
    </w:p>
    <w:p w:rsidR="00B95465" w:rsidRPr="00B95465" w:rsidRDefault="00B95465" w:rsidP="00B95465">
      <w:pPr>
        <w:pStyle w:val="15-Paragraph"/>
        <w:ind w:firstLine="200"/>
        <w:rPr>
          <w:rFonts w:eastAsiaTheme="minorEastAsia"/>
        </w:rPr>
      </w:pPr>
    </w:p>
    <w:p w:rsidR="00B95465" w:rsidRPr="00B95465" w:rsidRDefault="00B95465" w:rsidP="00B95465">
      <w:pPr>
        <w:pStyle w:val="15-Paragraph"/>
        <w:ind w:firstLine="200"/>
        <w:rPr>
          <w:rFonts w:eastAsiaTheme="minorEastAsia"/>
        </w:rPr>
      </w:pPr>
    </w:p>
    <w:p w:rsidR="00B95465" w:rsidRPr="00B95465" w:rsidRDefault="00B95465" w:rsidP="00B95465">
      <w:pPr>
        <w:pStyle w:val="15-Paragraph"/>
        <w:spacing w:afterLines="100" w:after="240"/>
        <w:ind w:firstLine="200"/>
        <w:rPr>
          <w:rFonts w:eastAsiaTheme="minorEastAsia"/>
        </w:rPr>
      </w:pPr>
    </w:p>
    <w:p w:rsidR="00B95465" w:rsidRPr="00B95465" w:rsidRDefault="00B95465" w:rsidP="00B95465">
      <w:pPr>
        <w:pStyle w:val="15-Paragraph"/>
        <w:ind w:firstLine="200"/>
        <w:sectPr w:rsidR="00B95465" w:rsidRPr="00B95465" w:rsidSect="00B258C0">
          <w:type w:val="continuous"/>
          <w:pgSz w:w="11907" w:h="16160" w:code="9"/>
          <w:pgMar w:top="851" w:right="851" w:bottom="851" w:left="1134" w:header="709" w:footer="709" w:gutter="0"/>
          <w:pgNumType w:start="335"/>
          <w:cols w:space="240"/>
          <w:titlePg/>
          <w:docGrid w:linePitch="312"/>
        </w:sectPr>
      </w:pPr>
    </w:p>
    <w:p w:rsidR="00B95465" w:rsidRPr="00B95465" w:rsidRDefault="00B95465" w:rsidP="001B444A">
      <w:pPr>
        <w:pStyle w:val="01-1stHeading"/>
        <w:spacing w:before="0"/>
        <w:ind w:left="303" w:hanging="303"/>
      </w:pPr>
      <w:r w:rsidRPr="00B95465">
        <w:rPr>
          <w:rFonts w:hint="eastAsia"/>
        </w:rPr>
        <w:lastRenderedPageBreak/>
        <w:t xml:space="preserve">4. </w:t>
      </w:r>
      <w:r w:rsidRPr="00B95465">
        <w:t>Discussion</w:t>
      </w:r>
      <w:bookmarkEnd w:id="7"/>
      <w:bookmarkEnd w:id="8"/>
    </w:p>
    <w:p w:rsidR="00B95465" w:rsidRPr="00B95465" w:rsidRDefault="00B95465" w:rsidP="00B95465">
      <w:pPr>
        <w:pStyle w:val="15-Paragraph"/>
        <w:ind w:firstLine="200"/>
      </w:pPr>
      <w:r w:rsidRPr="00B95465">
        <w:t xml:space="preserve">The ability of the observer to identify the presence of MB2 canal of maxillary molars is currently </w:t>
      </w:r>
      <w:proofErr w:type="spellStart"/>
      <w:r w:rsidRPr="00B95465">
        <w:t>dependant</w:t>
      </w:r>
      <w:proofErr w:type="spellEnd"/>
      <w:r w:rsidRPr="00B95465">
        <w:t xml:space="preserve"> on intraoral radiography. In recent years, the development of MCT has acquired an increasing significance in the study of tooth structures [13,14]</w:t>
      </w:r>
      <w:r w:rsidRPr="00B95465">
        <w:rPr>
          <w:vertAlign w:val="superscript"/>
        </w:rPr>
        <w:t xml:space="preserve"> </w:t>
      </w:r>
      <w:r w:rsidRPr="00B95465">
        <w:t xml:space="preserve">allowing a clear </w:t>
      </w:r>
      <w:proofErr w:type="spellStart"/>
      <w:r w:rsidRPr="00B95465">
        <w:t>visualisation</w:t>
      </w:r>
      <w:proofErr w:type="spellEnd"/>
      <w:r w:rsidRPr="00B95465">
        <w:t xml:space="preserve"> of the three-dimensional root canal morphology without sample destruction.</w:t>
      </w:r>
    </w:p>
    <w:p w:rsidR="00B95465" w:rsidRPr="00B95465" w:rsidRDefault="00B95465" w:rsidP="00B95465">
      <w:pPr>
        <w:pStyle w:val="15-Paragraph"/>
        <w:ind w:firstLine="200"/>
        <w:rPr>
          <w:rFonts w:eastAsiaTheme="minorEastAsia"/>
        </w:rPr>
      </w:pPr>
      <w:r w:rsidRPr="00B95465">
        <w:t xml:space="preserve">The determination of the presence or absence of anatomical features by radiographic examination is dependent on many factors. The latter includes radiographic density, sharpness, contrast and image resolution [15]. Within the current study, the methodology adopted ensured that each of the radiographs viewed by the observers showed optimal geometry whilst those acquired using conventional processing techniques provided optimal density and contrast. Additionally, the use of a protractor ensured reproducibility of beam alignment. For those images produced using digital sensors, the image viewed was </w:t>
      </w:r>
      <w:proofErr w:type="gramStart"/>
      <w:r w:rsidRPr="00B95465">
        <w:t>one which</w:t>
      </w:r>
      <w:proofErr w:type="gramEnd"/>
      <w:r w:rsidRPr="00B95465">
        <w:t xml:space="preserve"> displayed </w:t>
      </w:r>
      <w:proofErr w:type="spellStart"/>
      <w:r w:rsidRPr="00B95465">
        <w:t>optimised</w:t>
      </w:r>
      <w:proofErr w:type="spellEnd"/>
      <w:r w:rsidRPr="00B95465">
        <w:t xml:space="preserve"> density and contrast. Each of these images was viewed using ideal viewing conditions, leaving the image receptor as the only variable. </w:t>
      </w:r>
      <w:proofErr w:type="gramStart"/>
      <w:r w:rsidRPr="00B95465">
        <w:t>Comparable findings to the current study have been produced by previous researchers</w:t>
      </w:r>
      <w:proofErr w:type="gramEnd"/>
      <w:r w:rsidRPr="00B95465">
        <w:t xml:space="preserve"> [16].</w:t>
      </w:r>
    </w:p>
    <w:p w:rsidR="00B95465" w:rsidRPr="00B95465" w:rsidRDefault="00B95465" w:rsidP="00B95465">
      <w:pPr>
        <w:pStyle w:val="15-Paragraph"/>
        <w:ind w:firstLine="200"/>
        <w:rPr>
          <w:rFonts w:eastAsiaTheme="minorEastAsia"/>
        </w:rPr>
      </w:pPr>
      <w:r w:rsidRPr="00B95465">
        <w:t xml:space="preserve">The ability to </w:t>
      </w:r>
      <w:proofErr w:type="spellStart"/>
      <w:r w:rsidRPr="00B95465">
        <w:t>visualise</w:t>
      </w:r>
      <w:proofErr w:type="spellEnd"/>
      <w:r w:rsidRPr="00B95465">
        <w:t xml:space="preserve"> structural details and, therefore, to perform a precise diagnostic task with an imaging system is largely dependent on the signal-to-noise ratio [17,18]. Contrast and spatial resolution fundamentally defines the limits of perceptibility and accuracy within the image [19,20]. The latter are considered an important aid to the radiographic perception of small and low contrast objects within the anatomy of the root canal. It has been shown that higher film resolution and, concomitantly, a higher signal-to-noise ratio results in improved </w:t>
      </w:r>
      <w:proofErr w:type="spellStart"/>
      <w:r w:rsidRPr="00B95465">
        <w:t>visualisation</w:t>
      </w:r>
      <w:proofErr w:type="spellEnd"/>
      <w:r w:rsidRPr="00B95465">
        <w:t xml:space="preserve"> of root canal morphology [11]. Farman and Farman have previously reported that F-speed film has a spatial resolution exceeding 20 </w:t>
      </w:r>
      <w:proofErr w:type="spellStart"/>
      <w:r w:rsidRPr="00B95465">
        <w:t>lp</w:t>
      </w:r>
      <w:proofErr w:type="spellEnd"/>
      <w:r w:rsidRPr="00B95465">
        <w:t xml:space="preserve">/mm [21], whilst the corresponding resolution for PSP was around 19 </w:t>
      </w:r>
      <w:proofErr w:type="spellStart"/>
      <w:r w:rsidRPr="00B95465">
        <w:t>lp</w:t>
      </w:r>
      <w:proofErr w:type="spellEnd"/>
      <w:r w:rsidRPr="00B95465">
        <w:t>/</w:t>
      </w:r>
      <w:proofErr w:type="gramStart"/>
      <w:r w:rsidRPr="00B95465">
        <w:t>mm[</w:t>
      </w:r>
      <w:proofErr w:type="gramEnd"/>
      <w:r w:rsidRPr="00B95465">
        <w:t xml:space="preserve">22] and for </w:t>
      </w:r>
      <w:proofErr w:type="spellStart"/>
      <w:r w:rsidRPr="00B95465">
        <w:t>Visualix</w:t>
      </w:r>
      <w:proofErr w:type="spellEnd"/>
      <w:r w:rsidRPr="00B95465">
        <w:t xml:space="preserve"> was 11.4 </w:t>
      </w:r>
      <w:proofErr w:type="spellStart"/>
      <w:r w:rsidRPr="00B95465">
        <w:t>lp</w:t>
      </w:r>
      <w:proofErr w:type="spellEnd"/>
      <w:r w:rsidRPr="00B95465">
        <w:t>/mm[23]. The findings of the present study are in agreement with those of Farman and Farman [21].</w:t>
      </w:r>
    </w:p>
    <w:p w:rsidR="00B95465" w:rsidRPr="00B95465" w:rsidRDefault="00B95465" w:rsidP="00B95465">
      <w:pPr>
        <w:pStyle w:val="15-Paragraph"/>
        <w:ind w:firstLine="200"/>
        <w:rPr>
          <w:rFonts w:eastAsiaTheme="minorEastAsia"/>
        </w:rPr>
      </w:pPr>
      <w:r w:rsidRPr="00B95465">
        <w:t xml:space="preserve">Whilst there are undoubtedly similarities in the nominal spatial resolution of both PSP sensors and analogue film, Ramamurthy </w:t>
      </w:r>
      <w:r w:rsidRPr="00B95465">
        <w:rPr>
          <w:i/>
        </w:rPr>
        <w:t xml:space="preserve">et al </w:t>
      </w:r>
      <w:r w:rsidRPr="00B95465">
        <w:t xml:space="preserve">[11] have found that from the standpoint of the observer there are significant differences between the two imaging systems. The researchers concluded that the reasons for these differences might be due to the radiation-detecting capability of the system as well as the display configuration of the </w:t>
      </w:r>
      <w:proofErr w:type="gramStart"/>
      <w:r w:rsidRPr="00B95465">
        <w:t>system which</w:t>
      </w:r>
      <w:proofErr w:type="gramEnd"/>
      <w:r w:rsidRPr="00B95465">
        <w:t xml:space="preserve"> may limit the imaging of small and low-contrast objects such as the MB2 canal. In the current study, the observers were not allowed to use image enhancement. It was believed that by fixing </w:t>
      </w:r>
      <w:r w:rsidRPr="00B95465">
        <w:lastRenderedPageBreak/>
        <w:t xml:space="preserve">the image display setting, each clinician was offered an equal chance of comparable performance to those observers who were less experienced with subjective manipulation of digital format images. Moreover, by adopting this stance, the duration of the interpretation session was shortened thereby concurrently reducing the possibility of observer fatigue [24]. Additionally, it has been shown that the incorrect use of image enhancement may result in a decrease in the diagnostic performance of the observer [25]. It was noticeable that the observers performed better during the interpretation session of analogue films than was the case when the digital films were viewed. The latter was probably due to the observers having more clinical experience of assessing analogue films than was the case for digital </w:t>
      </w:r>
      <w:proofErr w:type="gramStart"/>
      <w:r w:rsidRPr="00B95465">
        <w:t>radiography which</w:t>
      </w:r>
      <w:proofErr w:type="gramEnd"/>
      <w:r w:rsidRPr="00B95465">
        <w:t xml:space="preserve"> had only recently been introduced into the hospital in which this study was conducted. Moreover, other factors such as the lower luminance of the monitor </w:t>
      </w:r>
      <w:proofErr w:type="spellStart"/>
      <w:r w:rsidRPr="00B95465">
        <w:t>utilised</w:t>
      </w:r>
      <w:proofErr w:type="spellEnd"/>
      <w:r w:rsidRPr="00B95465">
        <w:t xml:space="preserve"> to display the digital images than that of the viewing box might have played a part in the difference in the results obtained between analogue and digital images [24,26]. The deliberate modification of the horizontal beam angulation may provide further information for the clinician from the diagnostic radiograph. Research has shown that the angulation lies somewhere between 20° and 40° for the identification of two canals within one root [12,27,28]. When the observers’ responses were </w:t>
      </w:r>
      <w:proofErr w:type="spellStart"/>
      <w:r w:rsidRPr="00B95465">
        <w:t>analysed</w:t>
      </w:r>
      <w:proofErr w:type="spellEnd"/>
      <w:r w:rsidRPr="00B95465">
        <w:t xml:space="preserve"> independently for each angle using ROC analysis, the largest AUC values were at the horizontal beam angulation of 20° right followed by 20° left to the maxillary first molar for each of the three imaging modalities. This finding is in accordance with other researchers whom concluded that a 20° horizontal beam angulation in a direction right to a maxillary premolar allowed identification of possible superimposed root canals of this tooth [28,29]. Barton </w:t>
      </w:r>
      <w:r w:rsidRPr="00B95465">
        <w:rPr>
          <w:i/>
        </w:rPr>
        <w:t xml:space="preserve">et al </w:t>
      </w:r>
      <w:r w:rsidRPr="00B95465">
        <w:t>[10]</w:t>
      </w:r>
      <w:r w:rsidRPr="00B95465">
        <w:rPr>
          <w:vertAlign w:val="superscript"/>
        </w:rPr>
        <w:t xml:space="preserve"> </w:t>
      </w:r>
      <w:r w:rsidRPr="00B95465">
        <w:t>reported that by using 20° horizontal angulation there was less than a 40% chance of locating MB2 canals in the MB root of maxillary first molar by using parallax with pairs of digital or analogue radiographs. This percentage relates to the findings of the current study in which MB2 canals were successfully located in less than 50% of teeth when using either analogue or digital radiography. Conversely, the current study found that with a 30° horizontal beam angulation, the observers’ ability to identify the presence or absence of the MB2 canal became compromised due to overlapping and root superimposition from the maxillary first and second permanent molars.</w:t>
      </w:r>
    </w:p>
    <w:p w:rsidR="00B95465" w:rsidRPr="00B95465" w:rsidRDefault="00B95465" w:rsidP="00B95465">
      <w:pPr>
        <w:pStyle w:val="15-Paragraph"/>
        <w:ind w:firstLine="200"/>
      </w:pPr>
      <w:r w:rsidRPr="00B95465">
        <w:t xml:space="preserve">The three groups of observers with different clinical backgrounds were chosen for this study because it was </w:t>
      </w:r>
      <w:proofErr w:type="spellStart"/>
      <w:r w:rsidRPr="00B95465">
        <w:t>hypothesised</w:t>
      </w:r>
      <w:proofErr w:type="spellEnd"/>
      <w:r w:rsidRPr="00B95465">
        <w:t xml:space="preserve"> that the clinical experience and level of training of the observers might be an important factor in their abilities to correctly identify MB2. Unsurprisingly, </w:t>
      </w:r>
      <w:proofErr w:type="spellStart"/>
      <w:r w:rsidRPr="00B95465">
        <w:t>endodontists</w:t>
      </w:r>
      <w:proofErr w:type="spellEnd"/>
      <w:r w:rsidRPr="00B95465">
        <w:t xml:space="preserve"> were found to have a higher sensitivity and specificity than GDPs and the postgraduate students. This </w:t>
      </w:r>
      <w:r w:rsidRPr="00B95465">
        <w:lastRenderedPageBreak/>
        <w:t xml:space="preserve">has been confirmed by several studies [30,31]. </w:t>
      </w:r>
      <w:bookmarkStart w:id="9" w:name="_Toc230958787"/>
      <w:bookmarkStart w:id="10" w:name="_Toc239992231"/>
    </w:p>
    <w:p w:rsidR="00B95465" w:rsidRPr="00B95465" w:rsidRDefault="00B95465" w:rsidP="001B444A">
      <w:pPr>
        <w:pStyle w:val="01-1stHeading"/>
        <w:ind w:left="303" w:hanging="303"/>
      </w:pPr>
      <w:r>
        <w:rPr>
          <w:rFonts w:eastAsiaTheme="minorEastAsia" w:hint="eastAsia"/>
        </w:rPr>
        <w:t>5</w:t>
      </w:r>
      <w:r w:rsidRPr="00B95465">
        <w:rPr>
          <w:rFonts w:hint="eastAsia"/>
        </w:rPr>
        <w:t xml:space="preserve">. </w:t>
      </w:r>
      <w:r w:rsidRPr="00B95465">
        <w:t>Conclusions</w:t>
      </w:r>
      <w:bookmarkEnd w:id="9"/>
      <w:bookmarkEnd w:id="10"/>
    </w:p>
    <w:p w:rsidR="00B95465" w:rsidRPr="00B95465" w:rsidRDefault="00B95465" w:rsidP="00B95465">
      <w:pPr>
        <w:pStyle w:val="15-Paragraph"/>
        <w:ind w:firstLine="200"/>
      </w:pPr>
      <w:r w:rsidRPr="00B95465">
        <w:t xml:space="preserve">A +20° horizontal beam angulation was found to be optimal in the identification of MB2 canal of the maxillary first molar when using analogue film, </w:t>
      </w:r>
      <w:proofErr w:type="spellStart"/>
      <w:r w:rsidRPr="00B95465">
        <w:t>Visualix</w:t>
      </w:r>
      <w:proofErr w:type="spellEnd"/>
      <w:r w:rsidRPr="00B95465">
        <w:t xml:space="preserve"> or </w:t>
      </w:r>
      <w:proofErr w:type="spellStart"/>
      <w:r w:rsidRPr="00B95465">
        <w:t>VistaScan</w:t>
      </w:r>
      <w:proofErr w:type="spellEnd"/>
      <w:r w:rsidRPr="00B95465">
        <w:t xml:space="preserve">. In addition, analogue film was found to be superior to either digital system. Observer experience was found to be an influential factor in the accurate detection of MB2 canal. </w:t>
      </w:r>
    </w:p>
    <w:p w:rsidR="00B95465" w:rsidRPr="00B95465" w:rsidRDefault="001B444A" w:rsidP="00B95465">
      <w:pPr>
        <w:pStyle w:val="13-Keywords"/>
        <w:rPr>
          <w:rFonts w:ascii="Arial" w:hAnsi="Arial" w:cs="Arial"/>
          <w:b/>
        </w:rPr>
      </w:pPr>
      <w:r>
        <w:pict>
          <v:rect id="_x0000_i1026" style="width:496.1pt;height:1pt;mso-position-vertical:absolute" o:hralign="center" o:hrstd="t" o:hrnoshade="t" o:hr="t" fillcolor="black [3213]" stroked="f"/>
        </w:pict>
      </w:r>
    </w:p>
    <w:p w:rsidR="00B95465" w:rsidRPr="00B95465" w:rsidRDefault="00B95465" w:rsidP="001B444A">
      <w:pPr>
        <w:pStyle w:val="01-1stHeading"/>
        <w:ind w:left="303" w:hanging="303"/>
      </w:pPr>
      <w:r w:rsidRPr="00B95465">
        <w:t>REFERENCES</w:t>
      </w:r>
    </w:p>
    <w:p w:rsidR="00B95465" w:rsidRPr="00B95465" w:rsidRDefault="00B95465" w:rsidP="00B95465">
      <w:pPr>
        <w:pStyle w:val="16-ReferenceListing"/>
        <w:spacing w:after="140"/>
        <w:ind w:left="367" w:hangingChars="204" w:hanging="367"/>
      </w:pPr>
      <w:proofErr w:type="spellStart"/>
      <w:r w:rsidRPr="00B95465">
        <w:t>Vertucci</w:t>
      </w:r>
      <w:proofErr w:type="spellEnd"/>
      <w:r w:rsidRPr="00B95465">
        <w:t xml:space="preserve"> F. Root canal morphology and its relationship to endodontic procedure. </w:t>
      </w:r>
      <w:proofErr w:type="spellStart"/>
      <w:r w:rsidRPr="00B95465">
        <w:rPr>
          <w:iCs/>
        </w:rPr>
        <w:t>Endod</w:t>
      </w:r>
      <w:proofErr w:type="spellEnd"/>
      <w:r w:rsidRPr="00B95465">
        <w:rPr>
          <w:iCs/>
        </w:rPr>
        <w:t xml:space="preserve"> Topics </w:t>
      </w:r>
      <w:r w:rsidRPr="00B95465">
        <w:t>2005</w:t>
      </w:r>
      <w:proofErr w:type="gramStart"/>
      <w:r w:rsidRPr="00B95465">
        <w:t>;10</w:t>
      </w:r>
      <w:proofErr w:type="gramEnd"/>
      <w:r w:rsidRPr="00B95465">
        <w:t>: 3-29,</w:t>
      </w:r>
    </w:p>
    <w:p w:rsidR="00B95465" w:rsidRPr="00B95465" w:rsidRDefault="00B95465" w:rsidP="00B95465">
      <w:pPr>
        <w:pStyle w:val="16-ReferenceListing"/>
        <w:spacing w:after="140"/>
        <w:ind w:left="367" w:hangingChars="204" w:hanging="367"/>
      </w:pPr>
      <w:r w:rsidRPr="00B95465">
        <w:t xml:space="preserve">Cohen S, Hargreaves M. </w:t>
      </w:r>
      <w:r w:rsidRPr="00B95465">
        <w:rPr>
          <w:iCs/>
        </w:rPr>
        <w:t>Pathways of the pulp</w:t>
      </w:r>
      <w:r w:rsidRPr="00B95465">
        <w:t>. 9</w:t>
      </w:r>
      <w:r w:rsidRPr="00B95465">
        <w:rPr>
          <w:vertAlign w:val="superscript"/>
        </w:rPr>
        <w:t>th</w:t>
      </w:r>
      <w:r w:rsidRPr="00B95465">
        <w:t xml:space="preserve"> ed. 2006; St. Louis, MO: Mosby Elsevier.</w:t>
      </w:r>
    </w:p>
    <w:p w:rsidR="00B95465" w:rsidRPr="00B95465" w:rsidRDefault="00B95465" w:rsidP="00B95465">
      <w:pPr>
        <w:pStyle w:val="16-ReferenceListing"/>
        <w:spacing w:after="140"/>
        <w:ind w:left="367" w:hangingChars="204" w:hanging="367"/>
      </w:pPr>
      <w:proofErr w:type="spellStart"/>
      <w:r w:rsidRPr="00B95465">
        <w:t>Cleghorn</w:t>
      </w:r>
      <w:proofErr w:type="spellEnd"/>
      <w:r w:rsidRPr="00B95465">
        <w:t xml:space="preserve"> BM, Christie WH, Dong CC. Root and root canal morphology of the human permanent maxillary first molar: a literature review. </w:t>
      </w:r>
      <w:r w:rsidRPr="00B95465">
        <w:rPr>
          <w:iCs/>
        </w:rPr>
        <w:t xml:space="preserve">J </w:t>
      </w:r>
      <w:proofErr w:type="spellStart"/>
      <w:r w:rsidRPr="00B95465">
        <w:rPr>
          <w:iCs/>
        </w:rPr>
        <w:t>Endod</w:t>
      </w:r>
      <w:proofErr w:type="spellEnd"/>
      <w:r w:rsidRPr="00B95465">
        <w:t xml:space="preserve"> 2006; 32</w:t>
      </w:r>
      <w:r w:rsidRPr="00B95465">
        <w:rPr>
          <w:b/>
          <w:bCs/>
        </w:rPr>
        <w:t>:</w:t>
      </w:r>
      <w:r w:rsidRPr="00B95465">
        <w:t>813-821.</w:t>
      </w:r>
    </w:p>
    <w:p w:rsidR="00B95465" w:rsidRPr="00B95465" w:rsidRDefault="00B95465" w:rsidP="00B95465">
      <w:pPr>
        <w:pStyle w:val="16-ReferenceListing"/>
        <w:spacing w:after="140"/>
        <w:ind w:left="367" w:hangingChars="204" w:hanging="367"/>
      </w:pPr>
      <w:r w:rsidRPr="00B95465">
        <w:t xml:space="preserve">Hartwell G, </w:t>
      </w:r>
      <w:proofErr w:type="spellStart"/>
      <w:r w:rsidRPr="00B95465">
        <w:t>Bellizzi</w:t>
      </w:r>
      <w:proofErr w:type="spellEnd"/>
      <w:r w:rsidRPr="00B95465">
        <w:t xml:space="preserve"> R. Clinical investigation of in vivo </w:t>
      </w:r>
      <w:proofErr w:type="spellStart"/>
      <w:r w:rsidRPr="00B95465">
        <w:t>endodontically</w:t>
      </w:r>
      <w:proofErr w:type="spellEnd"/>
      <w:r w:rsidRPr="00B95465">
        <w:t xml:space="preserve"> treated mandibular and maxillary molars. </w:t>
      </w:r>
      <w:r w:rsidRPr="00B95465">
        <w:rPr>
          <w:iCs/>
        </w:rPr>
        <w:t>J Endod</w:t>
      </w:r>
      <w:r w:rsidRPr="00B95465">
        <w:t>1982; 8</w:t>
      </w:r>
      <w:r w:rsidRPr="00B95465">
        <w:rPr>
          <w:bCs/>
        </w:rPr>
        <w:t>:</w:t>
      </w:r>
      <w:r w:rsidRPr="00B95465">
        <w:t xml:space="preserve"> 555-557</w:t>
      </w:r>
      <w:r w:rsidRPr="00B95465">
        <w:rPr>
          <w:iCs/>
        </w:rPr>
        <w:t xml:space="preserve">. </w:t>
      </w:r>
    </w:p>
    <w:p w:rsidR="00B95465" w:rsidRPr="00B95465" w:rsidRDefault="00B95465" w:rsidP="00B95465">
      <w:pPr>
        <w:pStyle w:val="16-ReferenceListing"/>
        <w:spacing w:after="140"/>
        <w:ind w:left="367" w:hangingChars="204" w:hanging="367"/>
      </w:pPr>
      <w:proofErr w:type="spellStart"/>
      <w:r w:rsidRPr="00B95465">
        <w:t>Kulild</w:t>
      </w:r>
      <w:proofErr w:type="spellEnd"/>
      <w:r w:rsidRPr="00B95465">
        <w:t xml:space="preserve"> JC, Peters DD. Incidence and configuration of canal systems in the </w:t>
      </w:r>
      <w:proofErr w:type="spellStart"/>
      <w:r w:rsidRPr="00B95465">
        <w:t>mesiobuccal</w:t>
      </w:r>
      <w:proofErr w:type="spellEnd"/>
      <w:r w:rsidRPr="00B95465">
        <w:t xml:space="preserve"> root of maxillary first and second molars. </w:t>
      </w:r>
      <w:r w:rsidRPr="00B95465">
        <w:rPr>
          <w:iCs/>
        </w:rPr>
        <w:t>J Endod</w:t>
      </w:r>
      <w:r w:rsidRPr="00B95465">
        <w:t>1990</w:t>
      </w:r>
      <w:proofErr w:type="gramStart"/>
      <w:r w:rsidRPr="00B95465">
        <w:t>;16</w:t>
      </w:r>
      <w:proofErr w:type="gramEnd"/>
      <w:r w:rsidRPr="00B95465">
        <w:rPr>
          <w:b/>
          <w:bCs/>
        </w:rPr>
        <w:t xml:space="preserve">: </w:t>
      </w:r>
      <w:r w:rsidRPr="00B95465">
        <w:t>311-317.</w:t>
      </w:r>
    </w:p>
    <w:p w:rsidR="00B95465" w:rsidRPr="00B95465" w:rsidRDefault="00B95465" w:rsidP="00B95465">
      <w:pPr>
        <w:pStyle w:val="16-ReferenceListing"/>
        <w:spacing w:after="140"/>
        <w:ind w:left="367" w:hangingChars="204" w:hanging="367"/>
      </w:pPr>
      <w:r w:rsidRPr="00B95465">
        <w:t xml:space="preserve">Tachibana H, Matsumoto K. Applicability of X-ray computerized tomography in </w:t>
      </w:r>
      <w:proofErr w:type="spellStart"/>
      <w:r w:rsidRPr="00B95465">
        <w:t>endodontics</w:t>
      </w:r>
      <w:proofErr w:type="spellEnd"/>
      <w:r w:rsidRPr="00B95465">
        <w:t xml:space="preserve">. </w:t>
      </w:r>
      <w:proofErr w:type="spellStart"/>
      <w:r w:rsidRPr="00B95465">
        <w:t>Endod</w:t>
      </w:r>
      <w:proofErr w:type="spellEnd"/>
      <w:r w:rsidRPr="00B95465">
        <w:t xml:space="preserve"> Dent </w:t>
      </w:r>
      <w:proofErr w:type="spellStart"/>
      <w:r w:rsidRPr="00B95465">
        <w:t>Traumatol</w:t>
      </w:r>
      <w:proofErr w:type="spellEnd"/>
      <w:r w:rsidRPr="00B95465">
        <w:t xml:space="preserve"> </w:t>
      </w:r>
      <w:proofErr w:type="gramStart"/>
      <w:r w:rsidRPr="00B95465">
        <w:t>1990 ;6:16</w:t>
      </w:r>
      <w:proofErr w:type="gramEnd"/>
      <w:r w:rsidRPr="00B95465">
        <w:t xml:space="preserve"> –20.</w:t>
      </w:r>
    </w:p>
    <w:p w:rsidR="00B95465" w:rsidRPr="00B95465" w:rsidRDefault="00B95465" w:rsidP="00B95465">
      <w:pPr>
        <w:pStyle w:val="16-ReferenceListing"/>
        <w:spacing w:after="140"/>
        <w:ind w:left="367" w:hangingChars="204" w:hanging="367"/>
      </w:pPr>
      <w:r w:rsidRPr="00B95465">
        <w:t xml:space="preserve">Nielsen RB, </w:t>
      </w:r>
      <w:proofErr w:type="spellStart"/>
      <w:r w:rsidRPr="00B95465">
        <w:t>Alyassin</w:t>
      </w:r>
      <w:proofErr w:type="spellEnd"/>
      <w:r w:rsidRPr="00B95465">
        <w:t xml:space="preserve"> AM, Peters DD, Carnes DL, Lancaster J. </w:t>
      </w:r>
      <w:proofErr w:type="spellStart"/>
      <w:r w:rsidRPr="00B95465">
        <w:t>Microcomputed</w:t>
      </w:r>
      <w:proofErr w:type="spellEnd"/>
      <w:r w:rsidRPr="00B95465">
        <w:t xml:space="preserve"> tomography: an advanced system for detailed endodontic research. J </w:t>
      </w:r>
      <w:proofErr w:type="spellStart"/>
      <w:r w:rsidRPr="00B95465">
        <w:t>Endod</w:t>
      </w:r>
      <w:proofErr w:type="spellEnd"/>
      <w:r w:rsidRPr="00B95465">
        <w:t xml:space="preserve"> 1995; 21:561– 568.</w:t>
      </w:r>
    </w:p>
    <w:p w:rsidR="00B95465" w:rsidRPr="00B95465" w:rsidRDefault="00B95465" w:rsidP="00B95465">
      <w:pPr>
        <w:pStyle w:val="16-ReferenceListing"/>
        <w:spacing w:after="140"/>
        <w:ind w:left="367" w:hangingChars="204" w:hanging="367"/>
      </w:pPr>
      <w:proofErr w:type="spellStart"/>
      <w:r w:rsidRPr="00B95465">
        <w:t>Plotino</w:t>
      </w:r>
      <w:proofErr w:type="spellEnd"/>
      <w:r w:rsidRPr="00B95465">
        <w:t xml:space="preserve"> G, Grande NM, </w:t>
      </w:r>
      <w:proofErr w:type="spellStart"/>
      <w:r w:rsidRPr="00B95465">
        <w:t>Pecci</w:t>
      </w:r>
      <w:proofErr w:type="spellEnd"/>
      <w:r w:rsidRPr="00B95465">
        <w:t xml:space="preserve"> R, </w:t>
      </w:r>
      <w:proofErr w:type="spellStart"/>
      <w:r w:rsidRPr="00B95465">
        <w:t>Bedini</w:t>
      </w:r>
      <w:proofErr w:type="spellEnd"/>
      <w:r w:rsidRPr="00B95465">
        <w:t xml:space="preserve"> R, </w:t>
      </w:r>
      <w:proofErr w:type="spellStart"/>
      <w:r w:rsidRPr="00B95465">
        <w:t>Pameijer</w:t>
      </w:r>
      <w:proofErr w:type="spellEnd"/>
      <w:r w:rsidRPr="00B95465">
        <w:t xml:space="preserve"> CH, SOMMA F. Three-dimensional imaging using </w:t>
      </w:r>
      <w:proofErr w:type="spellStart"/>
      <w:r w:rsidRPr="00B95465">
        <w:t>microcomputed</w:t>
      </w:r>
      <w:proofErr w:type="spellEnd"/>
      <w:r w:rsidRPr="00B95465">
        <w:t xml:space="preserve"> tomography for studying tooth </w:t>
      </w:r>
      <w:proofErr w:type="spellStart"/>
      <w:r w:rsidRPr="00B95465">
        <w:t>macromorphology</w:t>
      </w:r>
      <w:proofErr w:type="spellEnd"/>
      <w:r w:rsidRPr="00B95465">
        <w:t xml:space="preserve">. </w:t>
      </w:r>
      <w:r w:rsidRPr="00B95465">
        <w:rPr>
          <w:iCs/>
        </w:rPr>
        <w:t xml:space="preserve">J Am Dent </w:t>
      </w:r>
      <w:proofErr w:type="spellStart"/>
      <w:r w:rsidRPr="00B95465">
        <w:rPr>
          <w:iCs/>
        </w:rPr>
        <w:t>Assoc</w:t>
      </w:r>
      <w:proofErr w:type="spellEnd"/>
      <w:r w:rsidRPr="00B95465">
        <w:t xml:space="preserve"> 2006</w:t>
      </w:r>
      <w:proofErr w:type="gramStart"/>
      <w:r w:rsidRPr="00B95465">
        <w:t>;137</w:t>
      </w:r>
      <w:proofErr w:type="gramEnd"/>
      <w:r w:rsidRPr="00B95465">
        <w:rPr>
          <w:b/>
          <w:bCs/>
        </w:rPr>
        <w:t>:</w:t>
      </w:r>
      <w:r w:rsidRPr="00B95465">
        <w:t xml:space="preserve"> 1555-1561.</w:t>
      </w:r>
    </w:p>
    <w:p w:rsidR="00B95465" w:rsidRPr="00B95465" w:rsidRDefault="00B95465" w:rsidP="00B95465">
      <w:pPr>
        <w:pStyle w:val="16-ReferenceListing"/>
        <w:spacing w:after="140"/>
        <w:ind w:left="367" w:hangingChars="204" w:hanging="367"/>
      </w:pPr>
      <w:r w:rsidRPr="00B95465">
        <w:t xml:space="preserve">Nance R, Tyndall D, Levin LG, Trope M. Identification of root canals in molars by tuned-aperture computed tomography. </w:t>
      </w:r>
      <w:proofErr w:type="spellStart"/>
      <w:r w:rsidRPr="00B95465">
        <w:rPr>
          <w:iCs/>
        </w:rPr>
        <w:t>Int</w:t>
      </w:r>
      <w:proofErr w:type="spellEnd"/>
      <w:r w:rsidRPr="00B95465">
        <w:rPr>
          <w:iCs/>
        </w:rPr>
        <w:t xml:space="preserve"> </w:t>
      </w:r>
      <w:proofErr w:type="spellStart"/>
      <w:r w:rsidRPr="00B95465">
        <w:rPr>
          <w:iCs/>
        </w:rPr>
        <w:t>Endod</w:t>
      </w:r>
      <w:proofErr w:type="spellEnd"/>
      <w:r w:rsidRPr="00B95465">
        <w:rPr>
          <w:iCs/>
        </w:rPr>
        <w:t xml:space="preserve"> J</w:t>
      </w:r>
      <w:r w:rsidRPr="00B95465">
        <w:t xml:space="preserve"> 2000;</w:t>
      </w:r>
      <w:r w:rsidRPr="00B95465">
        <w:rPr>
          <w:iCs/>
        </w:rPr>
        <w:t xml:space="preserve"> </w:t>
      </w:r>
      <w:r w:rsidRPr="00B95465">
        <w:t>33</w:t>
      </w:r>
      <w:r w:rsidRPr="00B95465">
        <w:rPr>
          <w:b/>
          <w:bCs/>
        </w:rPr>
        <w:t>:</w:t>
      </w:r>
      <w:r w:rsidRPr="00B95465">
        <w:t xml:space="preserve"> 392-396. </w:t>
      </w:r>
    </w:p>
    <w:p w:rsidR="00B95465" w:rsidRPr="00B95465" w:rsidRDefault="00B95465" w:rsidP="00B95465">
      <w:pPr>
        <w:pStyle w:val="16-ReferenceListing"/>
        <w:spacing w:after="140"/>
        <w:ind w:left="367" w:hangingChars="204" w:hanging="367"/>
      </w:pPr>
      <w:r w:rsidRPr="00B95465">
        <w:t xml:space="preserve"> Barton DJ, Clark SJ, </w:t>
      </w:r>
      <w:proofErr w:type="spellStart"/>
      <w:r w:rsidRPr="00B95465">
        <w:t>Eleazer</w:t>
      </w:r>
      <w:proofErr w:type="spellEnd"/>
      <w:r w:rsidRPr="00B95465">
        <w:t xml:space="preserve"> PD, </w:t>
      </w:r>
      <w:proofErr w:type="spellStart"/>
      <w:r w:rsidRPr="00B95465">
        <w:t>Scheetz</w:t>
      </w:r>
      <w:proofErr w:type="spellEnd"/>
      <w:r w:rsidRPr="00B95465">
        <w:t xml:space="preserve"> JP, Farman AG. Tuned-aperture computed tomography versus parallax analog and digital radiographic images in detecting second </w:t>
      </w:r>
      <w:proofErr w:type="spellStart"/>
      <w:r w:rsidRPr="00B95465">
        <w:t>mesiobuccal</w:t>
      </w:r>
      <w:proofErr w:type="spellEnd"/>
      <w:r w:rsidRPr="00B95465">
        <w:t xml:space="preserve"> canals in maxillary first molars. </w:t>
      </w:r>
      <w:r w:rsidRPr="00B95465">
        <w:rPr>
          <w:iCs/>
        </w:rPr>
        <w:t xml:space="preserve">Oral </w:t>
      </w:r>
      <w:proofErr w:type="spellStart"/>
      <w:r w:rsidRPr="00B95465">
        <w:rPr>
          <w:iCs/>
        </w:rPr>
        <w:t>Surg</w:t>
      </w:r>
      <w:proofErr w:type="spellEnd"/>
      <w:r w:rsidRPr="00B95465">
        <w:rPr>
          <w:iCs/>
        </w:rPr>
        <w:t xml:space="preserve"> Oral Med Oral </w:t>
      </w:r>
      <w:proofErr w:type="spellStart"/>
      <w:r w:rsidRPr="00B95465">
        <w:rPr>
          <w:iCs/>
        </w:rPr>
        <w:t>Pathol</w:t>
      </w:r>
      <w:proofErr w:type="spellEnd"/>
      <w:r w:rsidRPr="00B95465">
        <w:rPr>
          <w:iCs/>
        </w:rPr>
        <w:t xml:space="preserve"> Oral </w:t>
      </w:r>
      <w:proofErr w:type="spellStart"/>
      <w:r w:rsidRPr="00B95465">
        <w:rPr>
          <w:iCs/>
        </w:rPr>
        <w:t>Radiol</w:t>
      </w:r>
      <w:proofErr w:type="spellEnd"/>
      <w:r w:rsidRPr="00B95465">
        <w:rPr>
          <w:iCs/>
        </w:rPr>
        <w:t xml:space="preserve"> </w:t>
      </w:r>
      <w:proofErr w:type="spellStart"/>
      <w:r w:rsidRPr="00B95465">
        <w:rPr>
          <w:iCs/>
        </w:rPr>
        <w:t>Endod</w:t>
      </w:r>
      <w:proofErr w:type="spellEnd"/>
      <w:r w:rsidRPr="00B95465">
        <w:rPr>
          <w:iCs/>
        </w:rPr>
        <w:t xml:space="preserve"> </w:t>
      </w:r>
      <w:r w:rsidRPr="00B95465">
        <w:t>2003; 96</w:t>
      </w:r>
      <w:r w:rsidRPr="00B95465">
        <w:rPr>
          <w:b/>
          <w:bCs/>
        </w:rPr>
        <w:t>:</w:t>
      </w:r>
      <w:r w:rsidRPr="00B95465">
        <w:t xml:space="preserve"> 223-328.</w:t>
      </w:r>
    </w:p>
    <w:p w:rsidR="00B95465" w:rsidRPr="00B95465" w:rsidRDefault="00B95465" w:rsidP="00B95465">
      <w:pPr>
        <w:pStyle w:val="16-ReferenceListing"/>
        <w:spacing w:after="140"/>
        <w:ind w:left="367" w:hangingChars="204" w:hanging="367"/>
      </w:pPr>
      <w:r w:rsidRPr="00B95465">
        <w:t xml:space="preserve">Ramamurthy R, </w:t>
      </w:r>
      <w:proofErr w:type="spellStart"/>
      <w:r w:rsidRPr="00B95465">
        <w:t>Scheetz</w:t>
      </w:r>
      <w:proofErr w:type="spellEnd"/>
      <w:r w:rsidRPr="00B95465">
        <w:t xml:space="preserve"> JP, Clark SJ, Farman AG. Effects of imaging system and exposure on accurate detection of the second </w:t>
      </w:r>
      <w:proofErr w:type="spellStart"/>
      <w:r w:rsidRPr="00B95465">
        <w:t>mesio-buccal</w:t>
      </w:r>
      <w:proofErr w:type="spellEnd"/>
      <w:r w:rsidRPr="00B95465">
        <w:t xml:space="preserve"> canal in maxillary molar teeth. </w:t>
      </w:r>
      <w:r w:rsidRPr="00B95465">
        <w:rPr>
          <w:iCs/>
        </w:rPr>
        <w:t xml:space="preserve">Oral </w:t>
      </w:r>
      <w:proofErr w:type="spellStart"/>
      <w:r w:rsidRPr="00B95465">
        <w:rPr>
          <w:iCs/>
        </w:rPr>
        <w:t>Surg</w:t>
      </w:r>
      <w:proofErr w:type="spellEnd"/>
      <w:r w:rsidRPr="00B95465">
        <w:rPr>
          <w:iCs/>
        </w:rPr>
        <w:t xml:space="preserve"> Oral Med Oral </w:t>
      </w:r>
      <w:proofErr w:type="spellStart"/>
      <w:r w:rsidRPr="00B95465">
        <w:rPr>
          <w:iCs/>
        </w:rPr>
        <w:t>Pathol</w:t>
      </w:r>
      <w:proofErr w:type="spellEnd"/>
      <w:r w:rsidRPr="00B95465">
        <w:rPr>
          <w:iCs/>
        </w:rPr>
        <w:t xml:space="preserve"> Oral </w:t>
      </w:r>
      <w:proofErr w:type="spellStart"/>
      <w:r w:rsidRPr="00B95465">
        <w:rPr>
          <w:iCs/>
        </w:rPr>
        <w:t>Radiol</w:t>
      </w:r>
      <w:proofErr w:type="spellEnd"/>
      <w:r w:rsidRPr="00B95465">
        <w:rPr>
          <w:iCs/>
        </w:rPr>
        <w:t xml:space="preserve"> </w:t>
      </w:r>
      <w:proofErr w:type="spellStart"/>
      <w:r w:rsidRPr="00B95465">
        <w:rPr>
          <w:iCs/>
        </w:rPr>
        <w:t>Endod</w:t>
      </w:r>
      <w:proofErr w:type="spellEnd"/>
      <w:r w:rsidRPr="00B95465">
        <w:rPr>
          <w:iCs/>
        </w:rPr>
        <w:t xml:space="preserve"> </w:t>
      </w:r>
      <w:r w:rsidRPr="00B95465">
        <w:t>2006</w:t>
      </w:r>
      <w:proofErr w:type="gramStart"/>
      <w:r w:rsidRPr="00B95465">
        <w:t>;102</w:t>
      </w:r>
      <w:proofErr w:type="gramEnd"/>
      <w:r w:rsidRPr="00B95465">
        <w:rPr>
          <w:b/>
          <w:bCs/>
        </w:rPr>
        <w:t>:</w:t>
      </w:r>
      <w:r w:rsidRPr="00B95465">
        <w:t xml:space="preserve"> 796-802.</w:t>
      </w:r>
    </w:p>
    <w:p w:rsidR="00B95465" w:rsidRPr="00B95465" w:rsidRDefault="00B95465" w:rsidP="00B95465">
      <w:pPr>
        <w:pStyle w:val="16-ReferenceListing"/>
        <w:spacing w:after="140"/>
        <w:ind w:left="367" w:hangingChars="204" w:hanging="367"/>
      </w:pPr>
      <w:r w:rsidRPr="00B95465">
        <w:t xml:space="preserve">Klein RM, Blake SA, </w:t>
      </w:r>
      <w:proofErr w:type="spellStart"/>
      <w:r w:rsidRPr="00B95465">
        <w:t>Nattress</w:t>
      </w:r>
      <w:proofErr w:type="spellEnd"/>
      <w:r w:rsidRPr="00B95465">
        <w:t xml:space="preserve"> BR, </w:t>
      </w:r>
      <w:proofErr w:type="spellStart"/>
      <w:r w:rsidRPr="00B95465">
        <w:t>Hirschmann</w:t>
      </w:r>
      <w:proofErr w:type="spellEnd"/>
      <w:r w:rsidRPr="00B95465">
        <w:t xml:space="preserve"> PN. Evaluation of X-ray beam angulation for successful twin canal identification in mandibular incisors. </w:t>
      </w:r>
      <w:proofErr w:type="spellStart"/>
      <w:r w:rsidRPr="00B95465">
        <w:rPr>
          <w:iCs/>
        </w:rPr>
        <w:t>Int</w:t>
      </w:r>
      <w:proofErr w:type="spellEnd"/>
      <w:r w:rsidRPr="00B95465">
        <w:rPr>
          <w:iCs/>
        </w:rPr>
        <w:t xml:space="preserve"> </w:t>
      </w:r>
      <w:proofErr w:type="spellStart"/>
      <w:r w:rsidRPr="00B95465">
        <w:rPr>
          <w:iCs/>
        </w:rPr>
        <w:t>Endod</w:t>
      </w:r>
      <w:proofErr w:type="spellEnd"/>
      <w:r w:rsidRPr="00B95465">
        <w:rPr>
          <w:iCs/>
        </w:rPr>
        <w:t xml:space="preserve"> J </w:t>
      </w:r>
      <w:r w:rsidRPr="00B95465">
        <w:t>1997</w:t>
      </w:r>
      <w:proofErr w:type="gramStart"/>
      <w:r w:rsidRPr="00B95465">
        <w:t>;30</w:t>
      </w:r>
      <w:proofErr w:type="gramEnd"/>
      <w:r w:rsidRPr="00B95465">
        <w:rPr>
          <w:b/>
          <w:bCs/>
        </w:rPr>
        <w:t>:</w:t>
      </w:r>
      <w:r w:rsidRPr="00B95465">
        <w:t xml:space="preserve"> 58-63.</w:t>
      </w:r>
    </w:p>
    <w:p w:rsidR="00B95465" w:rsidRPr="00B95465" w:rsidRDefault="00B95465" w:rsidP="00B95465">
      <w:pPr>
        <w:pStyle w:val="16-ReferenceListing"/>
        <w:spacing w:after="140"/>
        <w:ind w:left="367" w:hangingChars="204" w:hanging="367"/>
      </w:pPr>
      <w:proofErr w:type="spellStart"/>
      <w:r w:rsidRPr="00B95465">
        <w:lastRenderedPageBreak/>
        <w:t>Somma</w:t>
      </w:r>
      <w:proofErr w:type="spellEnd"/>
      <w:r w:rsidRPr="00B95465">
        <w:t xml:space="preserve"> F, </w:t>
      </w:r>
      <w:proofErr w:type="spellStart"/>
      <w:r w:rsidRPr="00B95465">
        <w:t>Leoni</w:t>
      </w:r>
      <w:proofErr w:type="spellEnd"/>
      <w:r w:rsidRPr="00B95465">
        <w:t xml:space="preserve"> D, </w:t>
      </w:r>
      <w:proofErr w:type="spellStart"/>
      <w:r w:rsidRPr="00B95465">
        <w:t>Plotino</w:t>
      </w:r>
      <w:proofErr w:type="spellEnd"/>
      <w:r w:rsidRPr="00B95465">
        <w:t xml:space="preserve"> G, Grande NM, </w:t>
      </w:r>
      <w:proofErr w:type="spellStart"/>
      <w:r w:rsidRPr="00B95465">
        <w:t>Plasschaert</w:t>
      </w:r>
      <w:proofErr w:type="spellEnd"/>
      <w:r w:rsidRPr="00B95465">
        <w:t xml:space="preserve"> A. Root canal morphology of the </w:t>
      </w:r>
      <w:proofErr w:type="spellStart"/>
      <w:r w:rsidRPr="00B95465">
        <w:t>mesiobuccal</w:t>
      </w:r>
      <w:proofErr w:type="spellEnd"/>
      <w:r w:rsidRPr="00B95465">
        <w:t xml:space="preserve"> root of maxillary first molars: a micro-computed tomographic analysis. </w:t>
      </w:r>
      <w:proofErr w:type="spellStart"/>
      <w:r w:rsidRPr="00B95465">
        <w:rPr>
          <w:iCs/>
        </w:rPr>
        <w:t>Int</w:t>
      </w:r>
      <w:proofErr w:type="spellEnd"/>
      <w:r w:rsidRPr="00B95465">
        <w:rPr>
          <w:iCs/>
        </w:rPr>
        <w:t xml:space="preserve"> </w:t>
      </w:r>
      <w:proofErr w:type="spellStart"/>
      <w:r w:rsidRPr="00B95465">
        <w:rPr>
          <w:iCs/>
        </w:rPr>
        <w:t>Endod</w:t>
      </w:r>
      <w:proofErr w:type="spellEnd"/>
      <w:r w:rsidRPr="00B95465">
        <w:rPr>
          <w:iCs/>
        </w:rPr>
        <w:t xml:space="preserve"> J</w:t>
      </w:r>
      <w:r w:rsidRPr="00B95465">
        <w:t xml:space="preserve"> 2009</w:t>
      </w:r>
      <w:proofErr w:type="gramStart"/>
      <w:r w:rsidRPr="00B95465">
        <w:t>;42</w:t>
      </w:r>
      <w:proofErr w:type="gramEnd"/>
      <w:r w:rsidRPr="00B95465">
        <w:rPr>
          <w:b/>
          <w:bCs/>
        </w:rPr>
        <w:t>:</w:t>
      </w:r>
      <w:r w:rsidRPr="00B95465">
        <w:t xml:space="preserve"> 165-174.</w:t>
      </w:r>
    </w:p>
    <w:p w:rsidR="00B95465" w:rsidRPr="00B95465" w:rsidRDefault="00B95465" w:rsidP="00B95465">
      <w:pPr>
        <w:pStyle w:val="16-ReferenceListing"/>
        <w:spacing w:after="140"/>
        <w:ind w:left="367" w:hangingChars="204" w:hanging="367"/>
      </w:pPr>
      <w:r w:rsidRPr="00B95465">
        <w:t xml:space="preserve">Park JW, Lee JK, Ha BH, Choi JH, </w:t>
      </w:r>
      <w:proofErr w:type="spellStart"/>
      <w:r w:rsidRPr="00B95465">
        <w:t>Perinpanayagam</w:t>
      </w:r>
      <w:proofErr w:type="spellEnd"/>
      <w:r w:rsidRPr="00B95465">
        <w:t xml:space="preserve"> H. Three-dimensional analysis of maxillary first molar </w:t>
      </w:r>
      <w:proofErr w:type="spellStart"/>
      <w:r w:rsidRPr="00B95465">
        <w:t>mesiobuccal</w:t>
      </w:r>
      <w:proofErr w:type="spellEnd"/>
      <w:r w:rsidRPr="00B95465">
        <w:t xml:space="preserve"> root canal configuration and curvature using micro-computed tomography. Oral </w:t>
      </w:r>
      <w:proofErr w:type="spellStart"/>
      <w:r w:rsidRPr="00B95465">
        <w:t>Surg</w:t>
      </w:r>
      <w:proofErr w:type="spellEnd"/>
      <w:r w:rsidRPr="00B95465">
        <w:t xml:space="preserve"> Oral Med Oral </w:t>
      </w:r>
      <w:proofErr w:type="spellStart"/>
      <w:r w:rsidRPr="00B95465">
        <w:t>Pathol</w:t>
      </w:r>
      <w:proofErr w:type="spellEnd"/>
      <w:r w:rsidRPr="00B95465">
        <w:t xml:space="preserve"> Oral </w:t>
      </w:r>
      <w:proofErr w:type="spellStart"/>
      <w:r w:rsidRPr="00B95465">
        <w:t>Radiol</w:t>
      </w:r>
      <w:proofErr w:type="spellEnd"/>
      <w:r w:rsidRPr="00B95465">
        <w:t xml:space="preserve"> </w:t>
      </w:r>
      <w:proofErr w:type="spellStart"/>
      <w:r w:rsidRPr="00B95465">
        <w:t>Endod</w:t>
      </w:r>
      <w:proofErr w:type="spellEnd"/>
      <w:r w:rsidRPr="00B95465">
        <w:t xml:space="preserve"> 2009</w:t>
      </w:r>
      <w:proofErr w:type="gramStart"/>
      <w:r w:rsidRPr="00B95465">
        <w:t>;108:437</w:t>
      </w:r>
      <w:proofErr w:type="gramEnd"/>
      <w:r w:rsidRPr="00B95465">
        <w:t>-442.</w:t>
      </w:r>
    </w:p>
    <w:p w:rsidR="00B95465" w:rsidRPr="00B95465" w:rsidRDefault="00B95465" w:rsidP="00B95465">
      <w:pPr>
        <w:pStyle w:val="16-ReferenceListing"/>
        <w:spacing w:after="140"/>
        <w:ind w:left="367" w:hangingChars="204" w:hanging="367"/>
      </w:pPr>
      <w:r w:rsidRPr="00B95465">
        <w:t xml:space="preserve"> </w:t>
      </w:r>
      <w:r w:rsidRPr="00B95465">
        <w:rPr>
          <w:rFonts w:eastAsia="Arial Unicode MS"/>
        </w:rPr>
        <w:t xml:space="preserve">White SC, </w:t>
      </w:r>
      <w:proofErr w:type="spellStart"/>
      <w:r w:rsidRPr="00B95465">
        <w:rPr>
          <w:rFonts w:eastAsia="Arial Unicode MS"/>
        </w:rPr>
        <w:t>Pharoah</w:t>
      </w:r>
      <w:proofErr w:type="spellEnd"/>
      <w:r w:rsidRPr="00B95465">
        <w:rPr>
          <w:rFonts w:eastAsia="Arial Unicode MS"/>
        </w:rPr>
        <w:t xml:space="preserve"> MJ.</w:t>
      </w:r>
      <w:r w:rsidRPr="00B95465">
        <w:t xml:space="preserve"> Oral radiology: principles and interpretation. 4</w:t>
      </w:r>
      <w:r w:rsidRPr="00B95465">
        <w:rPr>
          <w:vertAlign w:val="superscript"/>
        </w:rPr>
        <w:t>th</w:t>
      </w:r>
      <w:r w:rsidRPr="00B95465">
        <w:t xml:space="preserve"> </w:t>
      </w:r>
      <w:proofErr w:type="spellStart"/>
      <w:proofErr w:type="gramStart"/>
      <w:r w:rsidRPr="00B95465">
        <w:t>ed</w:t>
      </w:r>
      <w:proofErr w:type="spellEnd"/>
      <w:proofErr w:type="gramEnd"/>
      <w:r w:rsidRPr="00B95465">
        <w:t xml:space="preserve"> 2000;St. Louis: Mosby. </w:t>
      </w:r>
    </w:p>
    <w:p w:rsidR="00B95465" w:rsidRPr="00B95465" w:rsidRDefault="00B95465" w:rsidP="00B95465">
      <w:pPr>
        <w:pStyle w:val="16-ReferenceListing"/>
        <w:spacing w:after="140"/>
        <w:ind w:left="367" w:hangingChars="204" w:hanging="367"/>
      </w:pPr>
      <w:proofErr w:type="spellStart"/>
      <w:r w:rsidRPr="00B95465">
        <w:t>Naoum</w:t>
      </w:r>
      <w:proofErr w:type="spellEnd"/>
      <w:r w:rsidRPr="00B95465">
        <w:t xml:space="preserve"> HJ, Chandler NP, Love R M. Conventional versus storage phosphor-plate digital images to visualize the root canal system contrasted with a radiopaque medium. J </w:t>
      </w:r>
      <w:proofErr w:type="spellStart"/>
      <w:r w:rsidRPr="00B95465">
        <w:t>Endod</w:t>
      </w:r>
      <w:proofErr w:type="spellEnd"/>
      <w:r w:rsidRPr="00B95465">
        <w:t xml:space="preserve"> 2003</w:t>
      </w:r>
      <w:proofErr w:type="gramStart"/>
      <w:r w:rsidRPr="00B95465">
        <w:t>;</w:t>
      </w:r>
      <w:r w:rsidRPr="00B95465">
        <w:rPr>
          <w:i/>
          <w:iCs/>
        </w:rPr>
        <w:t>29</w:t>
      </w:r>
      <w:r w:rsidRPr="00B95465">
        <w:rPr>
          <w:b/>
          <w:bCs/>
        </w:rPr>
        <w:t>:</w:t>
      </w:r>
      <w:r w:rsidRPr="00B95465">
        <w:t>349</w:t>
      </w:r>
      <w:proofErr w:type="gramEnd"/>
      <w:r w:rsidRPr="00B95465">
        <w:t>-352.</w:t>
      </w:r>
    </w:p>
    <w:p w:rsidR="00B95465" w:rsidRPr="00B95465" w:rsidRDefault="00B95465" w:rsidP="00B95465">
      <w:pPr>
        <w:pStyle w:val="16-ReferenceListing"/>
        <w:spacing w:after="140"/>
        <w:ind w:left="367" w:hangingChars="204" w:hanging="367"/>
      </w:pPr>
      <w:r w:rsidRPr="00B95465">
        <w:t xml:space="preserve">Hayakawa Y, Farman AG, Kelly MS, </w:t>
      </w:r>
      <w:proofErr w:type="spellStart"/>
      <w:r w:rsidRPr="00B95465">
        <w:t>Kuroyanagi</w:t>
      </w:r>
      <w:proofErr w:type="spellEnd"/>
      <w:r w:rsidRPr="00B95465">
        <w:t xml:space="preserve"> K. Intraoral radiographic storage phosphor image </w:t>
      </w:r>
      <w:proofErr w:type="gramStart"/>
      <w:r w:rsidRPr="00B95465">
        <w:t>mean</w:t>
      </w:r>
      <w:proofErr w:type="gramEnd"/>
      <w:r w:rsidRPr="00B95465">
        <w:t xml:space="preserve"> pixel values and signal-to-noise ratio: effects of calibration. </w:t>
      </w:r>
      <w:r w:rsidRPr="00B95465">
        <w:rPr>
          <w:iCs/>
        </w:rPr>
        <w:t xml:space="preserve">Oral </w:t>
      </w:r>
      <w:proofErr w:type="spellStart"/>
      <w:r w:rsidRPr="00B95465">
        <w:rPr>
          <w:iCs/>
        </w:rPr>
        <w:t>Surg</w:t>
      </w:r>
      <w:proofErr w:type="spellEnd"/>
      <w:r w:rsidRPr="00B95465">
        <w:rPr>
          <w:iCs/>
        </w:rPr>
        <w:t xml:space="preserve"> Oral Med Oral </w:t>
      </w:r>
      <w:proofErr w:type="spellStart"/>
      <w:r w:rsidRPr="00B95465">
        <w:rPr>
          <w:iCs/>
        </w:rPr>
        <w:t>Pathol</w:t>
      </w:r>
      <w:proofErr w:type="spellEnd"/>
      <w:r w:rsidRPr="00B95465">
        <w:rPr>
          <w:iCs/>
        </w:rPr>
        <w:t xml:space="preserve"> Oral </w:t>
      </w:r>
      <w:proofErr w:type="spellStart"/>
      <w:r w:rsidRPr="00B95465">
        <w:rPr>
          <w:iCs/>
        </w:rPr>
        <w:t>Radiol</w:t>
      </w:r>
      <w:proofErr w:type="spellEnd"/>
      <w:r w:rsidRPr="00B95465">
        <w:rPr>
          <w:iCs/>
        </w:rPr>
        <w:t xml:space="preserve"> </w:t>
      </w:r>
      <w:proofErr w:type="spellStart"/>
      <w:r w:rsidRPr="00B95465">
        <w:rPr>
          <w:iCs/>
        </w:rPr>
        <w:t>Endod</w:t>
      </w:r>
      <w:proofErr w:type="spellEnd"/>
      <w:r w:rsidRPr="00B95465">
        <w:rPr>
          <w:iCs/>
        </w:rPr>
        <w:t xml:space="preserve"> </w:t>
      </w:r>
      <w:r w:rsidRPr="00B95465">
        <w:t>1998; 86</w:t>
      </w:r>
      <w:r w:rsidRPr="00B95465">
        <w:rPr>
          <w:b/>
          <w:bCs/>
        </w:rPr>
        <w:t xml:space="preserve">: </w:t>
      </w:r>
      <w:r w:rsidRPr="00B95465">
        <w:t>601-605.</w:t>
      </w:r>
    </w:p>
    <w:p w:rsidR="00B95465" w:rsidRPr="00B95465" w:rsidRDefault="00B95465" w:rsidP="00B95465">
      <w:pPr>
        <w:pStyle w:val="16-ReferenceListing"/>
        <w:spacing w:after="140"/>
        <w:ind w:left="367" w:hangingChars="204" w:hanging="367"/>
      </w:pPr>
      <w:r w:rsidRPr="00B95465">
        <w:t xml:space="preserve">Kitagawa H, Farman AG. Effect of beam energy and filtration on the signal-to-noise ratio of the </w:t>
      </w:r>
      <w:proofErr w:type="spellStart"/>
      <w:r w:rsidRPr="00B95465">
        <w:t>Dexis</w:t>
      </w:r>
      <w:proofErr w:type="spellEnd"/>
      <w:r w:rsidRPr="00B95465">
        <w:t xml:space="preserve"> intraoral X-ray detector. </w:t>
      </w:r>
      <w:proofErr w:type="spellStart"/>
      <w:r w:rsidRPr="00B95465">
        <w:rPr>
          <w:iCs/>
        </w:rPr>
        <w:t>Dentomaxillofac</w:t>
      </w:r>
      <w:proofErr w:type="spellEnd"/>
      <w:r w:rsidRPr="00B95465">
        <w:rPr>
          <w:iCs/>
        </w:rPr>
        <w:t xml:space="preserve"> </w:t>
      </w:r>
      <w:proofErr w:type="spellStart"/>
      <w:r w:rsidRPr="00B95465">
        <w:rPr>
          <w:iCs/>
        </w:rPr>
        <w:t>Radiol</w:t>
      </w:r>
      <w:proofErr w:type="spellEnd"/>
      <w:r w:rsidRPr="00B95465">
        <w:t xml:space="preserve"> 2004</w:t>
      </w:r>
      <w:proofErr w:type="gramStart"/>
      <w:r w:rsidRPr="00B95465">
        <w:t>;33</w:t>
      </w:r>
      <w:proofErr w:type="gramEnd"/>
      <w:r w:rsidRPr="00B95465">
        <w:rPr>
          <w:b/>
          <w:bCs/>
        </w:rPr>
        <w:t>:</w:t>
      </w:r>
      <w:r w:rsidRPr="00B95465">
        <w:t xml:space="preserve"> 21-24.</w:t>
      </w:r>
    </w:p>
    <w:p w:rsidR="00B95465" w:rsidRPr="00B95465" w:rsidRDefault="00B95465" w:rsidP="00B95465">
      <w:pPr>
        <w:pStyle w:val="16-ReferenceListing"/>
        <w:spacing w:after="140"/>
        <w:ind w:left="367" w:hangingChars="204" w:hanging="367"/>
      </w:pPr>
      <w:proofErr w:type="spellStart"/>
      <w:r w:rsidRPr="00B95465">
        <w:t>Motz</w:t>
      </w:r>
      <w:proofErr w:type="spellEnd"/>
      <w:r w:rsidRPr="00B95465">
        <w:t xml:space="preserve"> JW, </w:t>
      </w:r>
      <w:proofErr w:type="spellStart"/>
      <w:r w:rsidRPr="00B95465">
        <w:t>Danos</w:t>
      </w:r>
      <w:proofErr w:type="spellEnd"/>
      <w:r w:rsidRPr="00B95465">
        <w:t xml:space="preserve"> M. Image information content and patient exposure. </w:t>
      </w:r>
      <w:r w:rsidRPr="00B95465">
        <w:rPr>
          <w:iCs/>
        </w:rPr>
        <w:t xml:space="preserve">Med </w:t>
      </w:r>
      <w:proofErr w:type="spellStart"/>
      <w:r w:rsidRPr="00B95465">
        <w:rPr>
          <w:iCs/>
        </w:rPr>
        <w:t>Phys</w:t>
      </w:r>
      <w:proofErr w:type="spellEnd"/>
      <w:r w:rsidRPr="00B95465">
        <w:t xml:space="preserve"> 1978; 5</w:t>
      </w:r>
      <w:r w:rsidRPr="00B95465">
        <w:rPr>
          <w:b/>
          <w:bCs/>
        </w:rPr>
        <w:t>:</w:t>
      </w:r>
      <w:r w:rsidRPr="00B95465">
        <w:t xml:space="preserve"> 8-22.</w:t>
      </w:r>
    </w:p>
    <w:p w:rsidR="00B95465" w:rsidRPr="00B95465" w:rsidRDefault="00B95465" w:rsidP="00B95465">
      <w:pPr>
        <w:pStyle w:val="16-ReferenceListing"/>
        <w:spacing w:after="130"/>
        <w:ind w:left="367" w:hangingChars="204" w:hanging="367"/>
      </w:pPr>
      <w:proofErr w:type="spellStart"/>
      <w:r w:rsidRPr="00B95465">
        <w:t>Chotas</w:t>
      </w:r>
      <w:proofErr w:type="spellEnd"/>
      <w:r w:rsidRPr="00B95465">
        <w:t xml:space="preserve"> HG, Floyd, CE JR, Dobbins JT, </w:t>
      </w:r>
      <w:proofErr w:type="spellStart"/>
      <w:r w:rsidRPr="00B95465">
        <w:t>Ravin</w:t>
      </w:r>
      <w:proofErr w:type="spellEnd"/>
      <w:r w:rsidRPr="00B95465">
        <w:t xml:space="preserve"> CE. Digital chest radiography with </w:t>
      </w:r>
      <w:proofErr w:type="spellStart"/>
      <w:r w:rsidRPr="00B95465">
        <w:t>photostimulable</w:t>
      </w:r>
      <w:proofErr w:type="spellEnd"/>
      <w:r w:rsidRPr="00B95465">
        <w:t xml:space="preserve"> storage phosphors: signal-to-noise ratio as a function of </w:t>
      </w:r>
      <w:proofErr w:type="spellStart"/>
      <w:r w:rsidRPr="00B95465">
        <w:t>kilovoltage</w:t>
      </w:r>
      <w:proofErr w:type="spellEnd"/>
      <w:r w:rsidRPr="00B95465">
        <w:t xml:space="preserve"> with matched exposure risk. </w:t>
      </w:r>
      <w:r w:rsidRPr="00B95465">
        <w:rPr>
          <w:iCs/>
        </w:rPr>
        <w:t>Radiology</w:t>
      </w:r>
      <w:r w:rsidRPr="00B95465">
        <w:t xml:space="preserve"> 1993</w:t>
      </w:r>
      <w:proofErr w:type="gramStart"/>
      <w:r w:rsidRPr="00B95465">
        <w:t>;186</w:t>
      </w:r>
      <w:proofErr w:type="gramEnd"/>
      <w:r w:rsidRPr="00B95465">
        <w:rPr>
          <w:b/>
          <w:bCs/>
        </w:rPr>
        <w:t>:</w:t>
      </w:r>
      <w:r w:rsidRPr="00B95465">
        <w:t xml:space="preserve"> 395-398.</w:t>
      </w:r>
    </w:p>
    <w:p w:rsidR="00B95465" w:rsidRPr="00B95465" w:rsidRDefault="00B95465" w:rsidP="00B95465">
      <w:pPr>
        <w:pStyle w:val="16-ReferenceListing"/>
        <w:spacing w:after="130"/>
        <w:ind w:left="367" w:hangingChars="204" w:hanging="367"/>
      </w:pPr>
      <w:r w:rsidRPr="00B95465">
        <w:t xml:space="preserve">Farman TT, Farman AG. Evaluation of a new F speed dental X-ray film. The effect of processing solutions and a comparison with D and E speed films. </w:t>
      </w:r>
      <w:proofErr w:type="spellStart"/>
      <w:r w:rsidRPr="00B95465">
        <w:rPr>
          <w:iCs/>
        </w:rPr>
        <w:t>Dentomaxillofac</w:t>
      </w:r>
      <w:proofErr w:type="spellEnd"/>
      <w:r w:rsidRPr="00B95465">
        <w:rPr>
          <w:iCs/>
        </w:rPr>
        <w:t xml:space="preserve"> </w:t>
      </w:r>
      <w:proofErr w:type="spellStart"/>
      <w:r w:rsidRPr="00B95465">
        <w:rPr>
          <w:iCs/>
        </w:rPr>
        <w:t>Radiol</w:t>
      </w:r>
      <w:proofErr w:type="spellEnd"/>
      <w:r w:rsidRPr="00B95465">
        <w:rPr>
          <w:iCs/>
        </w:rPr>
        <w:t xml:space="preserve"> </w:t>
      </w:r>
      <w:r w:rsidRPr="00B95465">
        <w:t>2000</w:t>
      </w:r>
      <w:proofErr w:type="gramStart"/>
      <w:r w:rsidRPr="00B95465">
        <w:t>;29</w:t>
      </w:r>
      <w:proofErr w:type="gramEnd"/>
      <w:r w:rsidRPr="00B95465">
        <w:rPr>
          <w:bCs/>
        </w:rPr>
        <w:t>:</w:t>
      </w:r>
      <w:r w:rsidRPr="00B95465">
        <w:t xml:space="preserve"> 41-45. </w:t>
      </w:r>
    </w:p>
    <w:p w:rsidR="00B95465" w:rsidRPr="00B95465" w:rsidRDefault="00B95465" w:rsidP="00B95465">
      <w:pPr>
        <w:pStyle w:val="16-ReferenceListing"/>
        <w:spacing w:after="130"/>
        <w:ind w:left="367" w:hangingChars="204" w:hanging="367"/>
      </w:pPr>
      <w:proofErr w:type="spellStart"/>
      <w:r w:rsidRPr="00B95465">
        <w:t>Vistascan</w:t>
      </w:r>
      <w:proofErr w:type="spellEnd"/>
      <w:r w:rsidRPr="00B95465">
        <w:t xml:space="preserve"> </w:t>
      </w:r>
      <w:proofErr w:type="spellStart"/>
      <w:r w:rsidRPr="00B95465">
        <w:t>Perio</w:t>
      </w:r>
      <w:proofErr w:type="spellEnd"/>
      <w:r w:rsidRPr="00B95465">
        <w:t xml:space="preserve"> User and installation manual </w:t>
      </w:r>
      <w:proofErr w:type="spellStart"/>
      <w:r w:rsidRPr="00B95465">
        <w:t>VistaScan</w:t>
      </w:r>
      <w:proofErr w:type="spellEnd"/>
      <w:r w:rsidRPr="00B95465">
        <w:t xml:space="preserve"> </w:t>
      </w:r>
      <w:proofErr w:type="spellStart"/>
      <w:r w:rsidRPr="00B95465">
        <w:t>Perio</w:t>
      </w:r>
      <w:proofErr w:type="spellEnd"/>
      <w:r w:rsidRPr="00B95465">
        <w:t xml:space="preserve"> (2007).</w:t>
      </w:r>
    </w:p>
    <w:p w:rsidR="00B95465" w:rsidRPr="00B95465" w:rsidRDefault="00B95465" w:rsidP="00B95465">
      <w:pPr>
        <w:pStyle w:val="16-ReferenceListing"/>
        <w:spacing w:after="130"/>
        <w:ind w:left="367" w:hangingChars="204" w:hanging="367"/>
      </w:pPr>
      <w:r w:rsidRPr="00B95465">
        <w:t xml:space="preserve"> </w:t>
      </w:r>
      <w:proofErr w:type="spellStart"/>
      <w:r w:rsidRPr="00B95465">
        <w:t>Visualix</w:t>
      </w:r>
      <w:proofErr w:type="spellEnd"/>
      <w:r w:rsidRPr="00B95465">
        <w:t xml:space="preserve"> USB. User and installation manual </w:t>
      </w:r>
      <w:proofErr w:type="spellStart"/>
      <w:r w:rsidRPr="00B95465">
        <w:t>Visualix</w:t>
      </w:r>
      <w:proofErr w:type="spellEnd"/>
      <w:r w:rsidRPr="00B95465">
        <w:t xml:space="preserve"> USB (2004).</w:t>
      </w:r>
    </w:p>
    <w:p w:rsidR="00B95465" w:rsidRPr="00B95465" w:rsidRDefault="00B95465" w:rsidP="00B95465">
      <w:pPr>
        <w:pStyle w:val="16-ReferenceListing"/>
        <w:spacing w:after="130"/>
        <w:ind w:left="367" w:hangingChars="204" w:hanging="367"/>
      </w:pPr>
      <w:proofErr w:type="spellStart"/>
      <w:r w:rsidRPr="00B95465">
        <w:t>Yalcinkaya</w:t>
      </w:r>
      <w:proofErr w:type="spellEnd"/>
      <w:r w:rsidRPr="00B95465">
        <w:t xml:space="preserve"> S, </w:t>
      </w:r>
      <w:proofErr w:type="spellStart"/>
      <w:r w:rsidRPr="00B95465">
        <w:t>Kunzel</w:t>
      </w:r>
      <w:proofErr w:type="spellEnd"/>
      <w:r w:rsidRPr="00B95465">
        <w:t xml:space="preserve"> A, </w:t>
      </w:r>
      <w:proofErr w:type="spellStart"/>
      <w:r w:rsidRPr="00B95465">
        <w:t>Willers</w:t>
      </w:r>
      <w:proofErr w:type="spellEnd"/>
      <w:r w:rsidRPr="00B95465">
        <w:t xml:space="preserve"> R, </w:t>
      </w:r>
      <w:proofErr w:type="spellStart"/>
      <w:r w:rsidRPr="00B95465">
        <w:t>Thoms</w:t>
      </w:r>
      <w:proofErr w:type="spellEnd"/>
      <w:r w:rsidRPr="00B95465">
        <w:t xml:space="preserve"> M, Becker J. Subjective image quality of digitally filtered radiographs acquired by the </w:t>
      </w:r>
      <w:proofErr w:type="spellStart"/>
      <w:r w:rsidRPr="00B95465">
        <w:t>Durr</w:t>
      </w:r>
      <w:proofErr w:type="spellEnd"/>
      <w:r w:rsidRPr="00B95465">
        <w:t xml:space="preserve"> </w:t>
      </w:r>
      <w:proofErr w:type="spellStart"/>
      <w:r w:rsidRPr="00B95465">
        <w:t>Vistascan</w:t>
      </w:r>
      <w:proofErr w:type="spellEnd"/>
      <w:r w:rsidRPr="00B95465">
        <w:t xml:space="preserve"> system compared with conventional radiographs. </w:t>
      </w:r>
      <w:r w:rsidRPr="00B95465">
        <w:rPr>
          <w:iCs/>
        </w:rPr>
        <w:t xml:space="preserve">Oral </w:t>
      </w:r>
      <w:proofErr w:type="spellStart"/>
      <w:r w:rsidRPr="00B95465">
        <w:rPr>
          <w:iCs/>
        </w:rPr>
        <w:t>Surg</w:t>
      </w:r>
      <w:proofErr w:type="spellEnd"/>
      <w:r w:rsidRPr="00B95465">
        <w:rPr>
          <w:iCs/>
        </w:rPr>
        <w:t xml:space="preserve"> Oral Med Oral </w:t>
      </w:r>
      <w:proofErr w:type="spellStart"/>
      <w:r w:rsidRPr="00B95465">
        <w:rPr>
          <w:iCs/>
        </w:rPr>
        <w:t>Pathol</w:t>
      </w:r>
      <w:proofErr w:type="spellEnd"/>
      <w:r w:rsidRPr="00B95465">
        <w:rPr>
          <w:iCs/>
        </w:rPr>
        <w:t xml:space="preserve"> Oral </w:t>
      </w:r>
      <w:proofErr w:type="spellStart"/>
      <w:r w:rsidRPr="00B95465">
        <w:rPr>
          <w:iCs/>
        </w:rPr>
        <w:t>Radiol</w:t>
      </w:r>
      <w:proofErr w:type="spellEnd"/>
      <w:r w:rsidRPr="00B95465">
        <w:rPr>
          <w:iCs/>
        </w:rPr>
        <w:t xml:space="preserve"> </w:t>
      </w:r>
      <w:proofErr w:type="spellStart"/>
      <w:r w:rsidRPr="00B95465">
        <w:rPr>
          <w:iCs/>
        </w:rPr>
        <w:t>Endod</w:t>
      </w:r>
      <w:proofErr w:type="spellEnd"/>
      <w:r w:rsidRPr="00B95465">
        <w:rPr>
          <w:iCs/>
        </w:rPr>
        <w:t xml:space="preserve"> </w:t>
      </w:r>
      <w:r w:rsidRPr="00B95465">
        <w:t>2006</w:t>
      </w:r>
      <w:proofErr w:type="gramStart"/>
      <w:r w:rsidRPr="00B95465">
        <w:t>;101</w:t>
      </w:r>
      <w:proofErr w:type="gramEnd"/>
      <w:r w:rsidRPr="00B95465">
        <w:t>: 643-651,.</w:t>
      </w:r>
    </w:p>
    <w:p w:rsidR="00B95465" w:rsidRPr="00B95465" w:rsidRDefault="00B95465" w:rsidP="00B95465">
      <w:pPr>
        <w:pStyle w:val="16-ReferenceListing"/>
        <w:spacing w:after="130"/>
        <w:ind w:left="367" w:hangingChars="204" w:hanging="367"/>
      </w:pPr>
      <w:r w:rsidRPr="00B95465">
        <w:t xml:space="preserve">Tyndall DA, Ludlow, JB, </w:t>
      </w:r>
      <w:proofErr w:type="spellStart"/>
      <w:r w:rsidRPr="00B95465">
        <w:t>Platin</w:t>
      </w:r>
      <w:proofErr w:type="spellEnd"/>
      <w:r w:rsidRPr="00B95465">
        <w:t xml:space="preserve"> E, Nair M. A comparison of Kodak </w:t>
      </w:r>
      <w:proofErr w:type="spellStart"/>
      <w:r w:rsidRPr="00B95465">
        <w:t>Ektaspeed</w:t>
      </w:r>
      <w:proofErr w:type="spellEnd"/>
      <w:r w:rsidRPr="00B95465">
        <w:t xml:space="preserve"> Plus film and the Siemens </w:t>
      </w:r>
      <w:proofErr w:type="spellStart"/>
      <w:r w:rsidRPr="00B95465">
        <w:t>Sidexis</w:t>
      </w:r>
      <w:proofErr w:type="spellEnd"/>
      <w:r w:rsidRPr="00B95465">
        <w:t xml:space="preserve"> digital imaging system for caries detection using receiver operating characteristic analysis. </w:t>
      </w:r>
      <w:r w:rsidRPr="00B95465">
        <w:rPr>
          <w:iCs/>
        </w:rPr>
        <w:t xml:space="preserve">Oral </w:t>
      </w:r>
      <w:proofErr w:type="spellStart"/>
      <w:r w:rsidRPr="00B95465">
        <w:rPr>
          <w:iCs/>
        </w:rPr>
        <w:t>Surg</w:t>
      </w:r>
      <w:proofErr w:type="spellEnd"/>
      <w:r w:rsidRPr="00B95465">
        <w:rPr>
          <w:iCs/>
        </w:rPr>
        <w:t xml:space="preserve"> Oral Med Oral </w:t>
      </w:r>
      <w:proofErr w:type="spellStart"/>
      <w:r w:rsidRPr="00B95465">
        <w:rPr>
          <w:iCs/>
        </w:rPr>
        <w:t>Pathol</w:t>
      </w:r>
      <w:proofErr w:type="spellEnd"/>
      <w:r w:rsidRPr="00B95465">
        <w:rPr>
          <w:iCs/>
        </w:rPr>
        <w:t xml:space="preserve"> Oral </w:t>
      </w:r>
      <w:proofErr w:type="spellStart"/>
      <w:r w:rsidRPr="00B95465">
        <w:rPr>
          <w:iCs/>
        </w:rPr>
        <w:t>Radiol</w:t>
      </w:r>
      <w:proofErr w:type="spellEnd"/>
      <w:r w:rsidRPr="00B95465">
        <w:rPr>
          <w:iCs/>
        </w:rPr>
        <w:t xml:space="preserve"> </w:t>
      </w:r>
      <w:proofErr w:type="spellStart"/>
      <w:r w:rsidRPr="00B95465">
        <w:rPr>
          <w:iCs/>
        </w:rPr>
        <w:t>Endod</w:t>
      </w:r>
      <w:proofErr w:type="spellEnd"/>
      <w:r w:rsidRPr="00B95465">
        <w:rPr>
          <w:iCs/>
        </w:rPr>
        <w:t xml:space="preserve"> </w:t>
      </w:r>
      <w:r w:rsidRPr="00B95465">
        <w:t>1998; 85</w:t>
      </w:r>
      <w:r w:rsidRPr="00B95465">
        <w:rPr>
          <w:b/>
          <w:bCs/>
        </w:rPr>
        <w:t>:</w:t>
      </w:r>
      <w:r w:rsidRPr="00B95465">
        <w:t xml:space="preserve"> 113-118.</w:t>
      </w:r>
    </w:p>
    <w:p w:rsidR="00B95465" w:rsidRPr="00B95465" w:rsidRDefault="00B95465" w:rsidP="00B95465">
      <w:pPr>
        <w:pStyle w:val="16-ReferenceListing"/>
        <w:spacing w:after="130"/>
        <w:ind w:left="367" w:hangingChars="204" w:hanging="367"/>
      </w:pPr>
      <w:proofErr w:type="spellStart"/>
      <w:r w:rsidRPr="00B95465">
        <w:t>Kundel</w:t>
      </w:r>
      <w:proofErr w:type="spellEnd"/>
      <w:r w:rsidRPr="00B95465">
        <w:t xml:space="preserve"> HL. Visual perception and image display terminals. </w:t>
      </w:r>
      <w:proofErr w:type="spellStart"/>
      <w:r w:rsidRPr="00B95465">
        <w:rPr>
          <w:iCs/>
        </w:rPr>
        <w:t>Radiol</w:t>
      </w:r>
      <w:proofErr w:type="spellEnd"/>
      <w:r w:rsidRPr="00B95465">
        <w:rPr>
          <w:iCs/>
        </w:rPr>
        <w:t xml:space="preserve"> </w:t>
      </w:r>
      <w:proofErr w:type="spellStart"/>
      <w:r w:rsidRPr="00B95465">
        <w:rPr>
          <w:iCs/>
        </w:rPr>
        <w:t>Clin</w:t>
      </w:r>
      <w:proofErr w:type="spellEnd"/>
      <w:r w:rsidRPr="00B95465">
        <w:rPr>
          <w:iCs/>
        </w:rPr>
        <w:t xml:space="preserve"> North Am </w:t>
      </w:r>
      <w:r w:rsidRPr="00B95465">
        <w:t>1986</w:t>
      </w:r>
      <w:proofErr w:type="gramStart"/>
      <w:r w:rsidRPr="00B95465">
        <w:t>;</w:t>
      </w:r>
      <w:proofErr w:type="gramEnd"/>
      <w:r w:rsidRPr="00B95465">
        <w:rPr>
          <w:iCs/>
        </w:rPr>
        <w:t xml:space="preserve"> </w:t>
      </w:r>
      <w:r w:rsidRPr="00B95465">
        <w:t>24</w:t>
      </w:r>
      <w:r w:rsidRPr="00B95465">
        <w:rPr>
          <w:b/>
          <w:bCs/>
        </w:rPr>
        <w:t>:</w:t>
      </w:r>
      <w:r w:rsidRPr="00B95465">
        <w:t xml:space="preserve"> 69-78.</w:t>
      </w:r>
    </w:p>
    <w:p w:rsidR="00B95465" w:rsidRPr="00B95465" w:rsidRDefault="00B95465" w:rsidP="00B95465">
      <w:pPr>
        <w:pStyle w:val="16-ReferenceListing"/>
        <w:spacing w:after="130"/>
        <w:ind w:left="367" w:hangingChars="204" w:hanging="367"/>
      </w:pPr>
      <w:r w:rsidRPr="00B95465">
        <w:t xml:space="preserve">Walton RE. Endodontic radiographic technics. </w:t>
      </w:r>
      <w:r w:rsidRPr="00B95465">
        <w:rPr>
          <w:iCs/>
        </w:rPr>
        <w:t xml:space="preserve">Dent </w:t>
      </w:r>
      <w:proofErr w:type="spellStart"/>
      <w:r w:rsidRPr="00B95465">
        <w:rPr>
          <w:iCs/>
        </w:rPr>
        <w:t>Radiogr</w:t>
      </w:r>
      <w:proofErr w:type="spellEnd"/>
      <w:r w:rsidRPr="00B95465">
        <w:rPr>
          <w:iCs/>
        </w:rPr>
        <w:t xml:space="preserve"> </w:t>
      </w:r>
      <w:proofErr w:type="spellStart"/>
      <w:r w:rsidRPr="00B95465">
        <w:rPr>
          <w:iCs/>
        </w:rPr>
        <w:t>Photogr</w:t>
      </w:r>
      <w:proofErr w:type="spellEnd"/>
      <w:r w:rsidRPr="00B95465">
        <w:t xml:space="preserve"> 1973</w:t>
      </w:r>
      <w:proofErr w:type="gramStart"/>
      <w:r w:rsidRPr="00B95465">
        <w:t>;</w:t>
      </w:r>
      <w:proofErr w:type="gramEnd"/>
      <w:r w:rsidRPr="00B95465">
        <w:t xml:space="preserve"> 46</w:t>
      </w:r>
      <w:r w:rsidRPr="00B95465">
        <w:rPr>
          <w:b/>
          <w:bCs/>
        </w:rPr>
        <w:t>:</w:t>
      </w:r>
      <w:r w:rsidRPr="00B95465">
        <w:t xml:space="preserve"> 51-59. </w:t>
      </w:r>
    </w:p>
    <w:p w:rsidR="00B95465" w:rsidRPr="00B95465" w:rsidRDefault="00B95465" w:rsidP="00B95465">
      <w:pPr>
        <w:pStyle w:val="16-ReferenceListing"/>
        <w:spacing w:after="130"/>
        <w:ind w:left="367" w:hangingChars="204" w:hanging="367"/>
      </w:pPr>
      <w:r w:rsidRPr="00B95465">
        <w:t xml:space="preserve">Martinez-Lozano MA, </w:t>
      </w:r>
      <w:proofErr w:type="spellStart"/>
      <w:r w:rsidRPr="00B95465">
        <w:t>Forner</w:t>
      </w:r>
      <w:proofErr w:type="spellEnd"/>
      <w:r w:rsidRPr="00B95465">
        <w:t xml:space="preserve">-Navarro L, Sanchez-Cortes JL. Analysis of radiologic factors in determining premolar root canal systems. </w:t>
      </w:r>
      <w:r w:rsidRPr="00B95465">
        <w:rPr>
          <w:iCs/>
        </w:rPr>
        <w:t xml:space="preserve">Oral </w:t>
      </w:r>
      <w:proofErr w:type="spellStart"/>
      <w:r w:rsidRPr="00B95465">
        <w:rPr>
          <w:iCs/>
        </w:rPr>
        <w:t>Surg</w:t>
      </w:r>
      <w:proofErr w:type="spellEnd"/>
      <w:r w:rsidRPr="00B95465">
        <w:rPr>
          <w:iCs/>
        </w:rPr>
        <w:t xml:space="preserve"> Oral Med Oral </w:t>
      </w:r>
      <w:proofErr w:type="spellStart"/>
      <w:r w:rsidRPr="00B95465">
        <w:rPr>
          <w:iCs/>
        </w:rPr>
        <w:t>Pathol</w:t>
      </w:r>
      <w:proofErr w:type="spellEnd"/>
      <w:r w:rsidRPr="00B95465">
        <w:rPr>
          <w:iCs/>
        </w:rPr>
        <w:t xml:space="preserve"> Oral </w:t>
      </w:r>
      <w:proofErr w:type="spellStart"/>
      <w:r w:rsidRPr="00B95465">
        <w:rPr>
          <w:iCs/>
        </w:rPr>
        <w:t>Radiol</w:t>
      </w:r>
      <w:proofErr w:type="spellEnd"/>
      <w:r w:rsidRPr="00B95465">
        <w:rPr>
          <w:iCs/>
        </w:rPr>
        <w:t xml:space="preserve"> </w:t>
      </w:r>
      <w:proofErr w:type="spellStart"/>
      <w:r w:rsidRPr="00B95465">
        <w:rPr>
          <w:iCs/>
        </w:rPr>
        <w:t>Endod</w:t>
      </w:r>
      <w:proofErr w:type="spellEnd"/>
      <w:r w:rsidRPr="00B95465">
        <w:rPr>
          <w:iCs/>
        </w:rPr>
        <w:t xml:space="preserve"> </w:t>
      </w:r>
      <w:r w:rsidRPr="00B95465">
        <w:t>1999</w:t>
      </w:r>
      <w:proofErr w:type="gramStart"/>
      <w:r w:rsidRPr="00B95465">
        <w:t>;88</w:t>
      </w:r>
      <w:proofErr w:type="gramEnd"/>
      <w:r w:rsidRPr="00B95465">
        <w:rPr>
          <w:bCs/>
        </w:rPr>
        <w:t>:</w:t>
      </w:r>
      <w:r w:rsidRPr="00B95465">
        <w:t xml:space="preserve"> 719-722. </w:t>
      </w:r>
    </w:p>
    <w:p w:rsidR="00B95465" w:rsidRPr="00B95465" w:rsidRDefault="00B95465" w:rsidP="00B95465">
      <w:pPr>
        <w:pStyle w:val="16-ReferenceListing"/>
        <w:spacing w:after="130"/>
        <w:ind w:left="367" w:hangingChars="204" w:hanging="367"/>
      </w:pPr>
      <w:proofErr w:type="spellStart"/>
      <w:r w:rsidRPr="00B95465">
        <w:t>Mcdonald</w:t>
      </w:r>
      <w:proofErr w:type="spellEnd"/>
      <w:r w:rsidRPr="00B95465">
        <w:t xml:space="preserve"> NJ, </w:t>
      </w:r>
      <w:proofErr w:type="spellStart"/>
      <w:r w:rsidRPr="00B95465">
        <w:t>Hovland</w:t>
      </w:r>
      <w:proofErr w:type="spellEnd"/>
      <w:r w:rsidRPr="00B95465">
        <w:t xml:space="preserve"> EJ. Surgical </w:t>
      </w:r>
      <w:proofErr w:type="spellStart"/>
      <w:r w:rsidRPr="00B95465">
        <w:t>endodontics</w:t>
      </w:r>
      <w:proofErr w:type="spellEnd"/>
      <w:r w:rsidRPr="00B95465">
        <w:t xml:space="preserve">. In Walton R &amp; </w:t>
      </w:r>
      <w:proofErr w:type="spellStart"/>
      <w:r w:rsidRPr="00B95465">
        <w:t>Torabinejad</w:t>
      </w:r>
      <w:proofErr w:type="spellEnd"/>
      <w:r w:rsidRPr="00B95465">
        <w:t xml:space="preserve"> M (Eds.) </w:t>
      </w:r>
      <w:r w:rsidRPr="00B95465">
        <w:rPr>
          <w:iCs/>
        </w:rPr>
        <w:t xml:space="preserve">Principles and practice of </w:t>
      </w:r>
      <w:proofErr w:type="spellStart"/>
      <w:r w:rsidRPr="00B95465">
        <w:rPr>
          <w:iCs/>
        </w:rPr>
        <w:lastRenderedPageBreak/>
        <w:t>endodontics</w:t>
      </w:r>
      <w:proofErr w:type="spellEnd"/>
      <w:r w:rsidRPr="00B95465">
        <w:rPr>
          <w:iCs/>
        </w:rPr>
        <w:t xml:space="preserve">. </w:t>
      </w:r>
      <w:r w:rsidRPr="00B95465">
        <w:t>1996</w:t>
      </w:r>
      <w:proofErr w:type="gramStart"/>
      <w:r w:rsidRPr="00B95465">
        <w:t>;</w:t>
      </w:r>
      <w:proofErr w:type="gramEnd"/>
      <w:r w:rsidRPr="00B95465">
        <w:t xml:space="preserve"> 2nd ed. Philadelphia: WB Saunders. </w:t>
      </w:r>
    </w:p>
    <w:p w:rsidR="00B95465" w:rsidRPr="00B95465" w:rsidRDefault="00B95465" w:rsidP="00B95465">
      <w:pPr>
        <w:pStyle w:val="16-ReferenceListing"/>
        <w:spacing w:after="140"/>
        <w:ind w:left="367" w:hangingChars="204" w:hanging="367"/>
      </w:pPr>
      <w:r w:rsidRPr="00B95465">
        <w:t xml:space="preserve">Corcoran J, </w:t>
      </w:r>
      <w:proofErr w:type="spellStart"/>
      <w:r w:rsidRPr="00B95465">
        <w:t>Apicella</w:t>
      </w:r>
      <w:proofErr w:type="spellEnd"/>
      <w:r w:rsidRPr="00B95465">
        <w:t xml:space="preserve"> MJ, Mines P. The effect of operator experience in locating additional canals in maxillary molars. </w:t>
      </w:r>
      <w:r w:rsidRPr="00B95465">
        <w:rPr>
          <w:iCs/>
        </w:rPr>
        <w:t xml:space="preserve">J </w:t>
      </w:r>
      <w:proofErr w:type="spellStart"/>
      <w:r w:rsidRPr="00B95465">
        <w:rPr>
          <w:iCs/>
        </w:rPr>
        <w:t>Endod</w:t>
      </w:r>
      <w:proofErr w:type="spellEnd"/>
      <w:r w:rsidRPr="00B95465">
        <w:rPr>
          <w:iCs/>
        </w:rPr>
        <w:t xml:space="preserve"> </w:t>
      </w:r>
      <w:r w:rsidRPr="00B95465">
        <w:t>2007</w:t>
      </w:r>
      <w:proofErr w:type="gramStart"/>
      <w:r w:rsidRPr="00B95465">
        <w:t>;33</w:t>
      </w:r>
      <w:proofErr w:type="gramEnd"/>
      <w:r w:rsidRPr="00B95465">
        <w:rPr>
          <w:b/>
          <w:bCs/>
        </w:rPr>
        <w:t>:</w:t>
      </w:r>
      <w:r w:rsidRPr="00B95465">
        <w:t xml:space="preserve"> 15-17.</w:t>
      </w:r>
    </w:p>
    <w:p w:rsidR="00B95465" w:rsidRPr="00B95465" w:rsidRDefault="00B95465" w:rsidP="00B95465">
      <w:pPr>
        <w:pStyle w:val="16-ReferenceListing"/>
        <w:spacing w:after="140"/>
        <w:ind w:left="367" w:hangingChars="204" w:hanging="367"/>
        <w:sectPr w:rsidR="00B95465" w:rsidRPr="00B95465" w:rsidSect="00B95465">
          <w:type w:val="continuous"/>
          <w:pgSz w:w="11907" w:h="16160" w:code="9"/>
          <w:pgMar w:top="851" w:right="851" w:bottom="851" w:left="1134" w:header="709" w:footer="709" w:gutter="0"/>
          <w:pgNumType w:start="335"/>
          <w:cols w:num="2" w:space="240"/>
          <w:docGrid w:linePitch="312"/>
        </w:sectPr>
      </w:pPr>
      <w:proofErr w:type="spellStart"/>
      <w:r w:rsidRPr="00B95465">
        <w:lastRenderedPageBreak/>
        <w:t>Iqbal</w:t>
      </w:r>
      <w:proofErr w:type="spellEnd"/>
      <w:r w:rsidRPr="00B95465">
        <w:t xml:space="preserve"> M, Fillmore E. Preoperative predictors of number of root canals clinically detected in maxillary molars: a </w:t>
      </w:r>
      <w:proofErr w:type="spellStart"/>
      <w:r w:rsidRPr="00B95465">
        <w:t>PennEndo</w:t>
      </w:r>
      <w:proofErr w:type="spellEnd"/>
      <w:r w:rsidRPr="00B95465">
        <w:t xml:space="preserve"> Database study. </w:t>
      </w:r>
      <w:r w:rsidRPr="00B95465">
        <w:rPr>
          <w:iCs/>
        </w:rPr>
        <w:t xml:space="preserve">J </w:t>
      </w:r>
      <w:proofErr w:type="spellStart"/>
      <w:r w:rsidRPr="00B95465">
        <w:rPr>
          <w:iCs/>
        </w:rPr>
        <w:t>Endod</w:t>
      </w:r>
      <w:proofErr w:type="spellEnd"/>
      <w:r w:rsidRPr="00B95465">
        <w:t xml:space="preserve"> 2008</w:t>
      </w:r>
      <w:proofErr w:type="gramStart"/>
      <w:r w:rsidRPr="00B95465">
        <w:rPr>
          <w:iCs/>
        </w:rPr>
        <w:t>;</w:t>
      </w:r>
      <w:r w:rsidRPr="00B95465">
        <w:t>34</w:t>
      </w:r>
      <w:r w:rsidRPr="00B95465">
        <w:rPr>
          <w:b/>
          <w:bCs/>
        </w:rPr>
        <w:t>:</w:t>
      </w:r>
      <w:r w:rsidRPr="00B95465">
        <w:t>413</w:t>
      </w:r>
      <w:proofErr w:type="gramEnd"/>
      <w:r w:rsidRPr="00B95465">
        <w:t>-416.</w:t>
      </w:r>
    </w:p>
    <w:p w:rsidR="00F250A5" w:rsidRPr="00B95465" w:rsidRDefault="00F250A5" w:rsidP="00B95465">
      <w:pPr>
        <w:pStyle w:val="16-ReferenceListing"/>
        <w:numPr>
          <w:ilvl w:val="0"/>
          <w:numId w:val="0"/>
        </w:numPr>
        <w:ind w:left="367"/>
        <w:rPr>
          <w:lang w:eastAsia="en-US"/>
        </w:rPr>
      </w:pPr>
    </w:p>
    <w:sectPr w:rsidR="00F250A5" w:rsidRPr="00B95465" w:rsidSect="00B95465">
      <w:type w:val="continuous"/>
      <w:pgSz w:w="11907" w:h="16160" w:code="9"/>
      <w:pgMar w:top="851" w:right="851" w:bottom="851" w:left="1134" w:header="709" w:footer="709" w:gutter="0"/>
      <w:pgNumType w:start="335"/>
      <w:cols w:num="2" w:space="240"/>
      <w:titlePg/>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7F" w:rsidRDefault="00D3117F" w:rsidP="00845EE8">
      <w:r>
        <w:separator/>
      </w:r>
    </w:p>
  </w:endnote>
  <w:endnote w:type="continuationSeparator" w:id="0">
    <w:p w:rsidR="00D3117F" w:rsidRDefault="00D3117F" w:rsidP="00845EE8">
      <w:r>
        <w:continuationSeparator/>
      </w:r>
    </w:p>
  </w:endnote>
  <w:endnote w:type="continuationNotice" w:id="1">
    <w:p w:rsidR="00D3117F" w:rsidRDefault="00D31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微软雅黑">
    <w:altName w:val="@Songti SC Regular"/>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8E" w:rsidRDefault="005A188E" w:rsidP="00F250A5">
    <w:pPr>
      <w:spacing w:after="0" w:line="240" w:lineRule="exac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8E" w:rsidRDefault="005A188E" w:rsidP="00F250A5">
    <w:pPr>
      <w:spacing w:after="0" w:line="240" w:lineRule="exac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8E" w:rsidRDefault="005A188E" w:rsidP="00E44C02">
    <w:pPr>
      <w:spacing w:after="0" w:line="24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7F" w:rsidRDefault="00D3117F" w:rsidP="00845EE8">
      <w:r>
        <w:separator/>
      </w:r>
    </w:p>
    <w:p w:rsidR="00D3117F" w:rsidRDefault="00D3117F"/>
  </w:footnote>
  <w:footnote w:type="continuationSeparator" w:id="0">
    <w:p w:rsidR="00D3117F" w:rsidRDefault="00D3117F" w:rsidP="00845EE8">
      <w:r>
        <w:continuationSeparator/>
      </w:r>
    </w:p>
    <w:p w:rsidR="00D3117F" w:rsidRDefault="00D3117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8E" w:rsidRDefault="005A188E" w:rsidP="00804EFC">
    <w:pPr>
      <w:pStyle w:val="Heading2"/>
      <w:rPr>
        <w:lang w:eastAsia="zh-CN"/>
      </w:rPr>
    </w:pPr>
    <w:r w:rsidRPr="005A188E">
      <w:rPr>
        <w:lang w:eastAsia="zh-CN"/>
      </w:rPr>
      <w:ptab w:relativeTo="margin" w:alignment="center" w:leader="none"/>
    </w:r>
    <w:r w:rsidRPr="005A188E">
      <w:rPr>
        <w:lang w:eastAsia="zh-CN"/>
      </w:rPr>
      <w:ptab w:relativeTo="margin" w:alignment="right" w:leader="none"/>
    </w:r>
  </w:p>
  <w:p w:rsidR="005A188E" w:rsidRPr="005A188E" w:rsidRDefault="005A188E" w:rsidP="00804EFC">
    <w:pPr>
      <w:spacing w:after="400" w:line="240" w:lineRule="exact"/>
      <w:jc w:val="right"/>
      <w:rPr>
        <w:lang w:eastAsia="zh-C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9A" w:rsidRDefault="00873A9A" w:rsidP="00804EFC">
    <w:pPr>
      <w:spacing w:after="0" w:line="240" w:lineRule="exact"/>
    </w:pPr>
    <w:r>
      <w:ptab w:relativeTo="margin" w:alignment="center" w:leader="none"/>
    </w:r>
    <w:r>
      <w:ptab w:relativeTo="margin" w:alignment="right" w:leader="none"/>
    </w:r>
  </w:p>
  <w:p w:rsidR="00873A9A" w:rsidRDefault="00873A9A" w:rsidP="00804EFC">
    <w:pPr>
      <w:spacing w:after="400" w:line="240" w:lineRule="exact"/>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9A" w:rsidRDefault="00873A9A" w:rsidP="00804EFC">
    <w:pPr>
      <w:spacing w:after="0" w:line="240" w:lineRule="exact"/>
      <w:rPr>
        <w:lang w:eastAsia="zh-CN"/>
      </w:rPr>
    </w:pPr>
  </w:p>
  <w:p w:rsidR="005A188E" w:rsidRPr="005A188E" w:rsidRDefault="005A188E" w:rsidP="00804EFC">
    <w:pPr>
      <w:pStyle w:val="Heading2"/>
      <w:spacing w:after="400"/>
      <w:rPr>
        <w:lang w:eastAsia="zh-C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A0000F4"/>
    <w:name w:val="WWNum6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3"/>
    <w:lvl w:ilvl="0">
      <w:start w:val="1"/>
      <w:numFmt w:val="decimal"/>
      <w:lvlText w:val="[%1]"/>
      <w:lvlJc w:val="left"/>
      <w:pPr>
        <w:tabs>
          <w:tab w:val="num" w:pos="0"/>
        </w:tabs>
        <w:ind w:left="420" w:hanging="420"/>
      </w:pPr>
      <w:rPr>
        <w:sz w:val="18"/>
        <w:szCs w:val="24"/>
        <w:lang w:val="x-none" w:eastAsia="x-none" w:bidi="x-none"/>
      </w:rPr>
    </w:lvl>
  </w:abstractNum>
  <w:abstractNum w:abstractNumId="3">
    <w:nsid w:val="00000004"/>
    <w:multiLevelType w:val="singleLevel"/>
    <w:tmpl w:val="00000004"/>
    <w:name w:val="WW8Num2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33"/>
    <w:lvl w:ilvl="0">
      <w:start w:val="1"/>
      <w:numFmt w:val="bullet"/>
      <w:lvlText w:val=""/>
      <w:lvlJc w:val="left"/>
      <w:pPr>
        <w:tabs>
          <w:tab w:val="num" w:pos="0"/>
        </w:tabs>
        <w:ind w:left="704" w:hanging="420"/>
      </w:pPr>
      <w:rPr>
        <w:rFonts w:ascii="Wingdings" w:hAnsi="Wingdings"/>
        <w:lang w:val="en-US"/>
      </w:rPr>
    </w:lvl>
  </w:abstractNum>
  <w:abstractNum w:abstractNumId="5">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3950238"/>
    <w:multiLevelType w:val="hybridMultilevel"/>
    <w:tmpl w:val="B2C4ACC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8DC60D7"/>
    <w:multiLevelType w:val="hybridMultilevel"/>
    <w:tmpl w:val="14F0A300"/>
    <w:lvl w:ilvl="0" w:tplc="CA8023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F25CA"/>
    <w:multiLevelType w:val="hybridMultilevel"/>
    <w:tmpl w:val="EE16765A"/>
    <w:lvl w:ilvl="0" w:tplc="1DCA59EC">
      <w:start w:val="1"/>
      <w:numFmt w:val="upperRoman"/>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2317315"/>
    <w:multiLevelType w:val="hybridMultilevel"/>
    <w:tmpl w:val="772099BC"/>
    <w:lvl w:ilvl="0" w:tplc="6032D7D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FA0983"/>
    <w:multiLevelType w:val="hybridMultilevel"/>
    <w:tmpl w:val="42FE6CA6"/>
    <w:lvl w:ilvl="0" w:tplc="70028C72">
      <w:start w:val="1"/>
      <w:numFmt w:val="bullet"/>
      <w:pStyle w:val="20-PartialNodes"/>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nsid w:val="28B15B87"/>
    <w:multiLevelType w:val="hybridMultilevel"/>
    <w:tmpl w:val="2676F6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B0E7EC5"/>
    <w:multiLevelType w:val="hybridMultilevel"/>
    <w:tmpl w:val="0918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nsid w:val="32E41DD1"/>
    <w:multiLevelType w:val="multilevel"/>
    <w:tmpl w:val="EDF0AF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99B38A4"/>
    <w:multiLevelType w:val="hybridMultilevel"/>
    <w:tmpl w:val="3C74876C"/>
    <w:lvl w:ilvl="0" w:tplc="1DCA59EC">
      <w:start w:val="1"/>
      <w:numFmt w:val="upperRoman"/>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F946C6"/>
    <w:multiLevelType w:val="hybridMultilevel"/>
    <w:tmpl w:val="332C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16846"/>
    <w:multiLevelType w:val="hybridMultilevel"/>
    <w:tmpl w:val="12E2DF7A"/>
    <w:lvl w:ilvl="0" w:tplc="0A88835A">
      <w:start w:val="1"/>
      <w:numFmt w:val="decimal"/>
      <w:pStyle w:val="16-ReferenceListing"/>
      <w:lvlText w:val="[%1]"/>
      <w:lvlJc w:val="left"/>
      <w:pPr>
        <w:ind w:left="420" w:hanging="420"/>
      </w:pPr>
      <w:rPr>
        <w:rFonts w:ascii="Times New Roman" w:hAnsi="Times New Roman" w:hint="default"/>
        <w:b w:val="0"/>
        <w:i w:val="0"/>
        <w:sz w:val="18"/>
      </w:rPr>
    </w:lvl>
    <w:lvl w:ilvl="1" w:tplc="DF7064DA" w:tentative="1">
      <w:start w:val="1"/>
      <w:numFmt w:val="lowerLetter"/>
      <w:lvlText w:val="%2)"/>
      <w:lvlJc w:val="left"/>
      <w:pPr>
        <w:ind w:left="556" w:hanging="420"/>
      </w:pPr>
    </w:lvl>
    <w:lvl w:ilvl="2" w:tplc="85BC0E28" w:tentative="1">
      <w:start w:val="1"/>
      <w:numFmt w:val="lowerRoman"/>
      <w:lvlText w:val="%3."/>
      <w:lvlJc w:val="right"/>
      <w:pPr>
        <w:ind w:left="976" w:hanging="420"/>
      </w:pPr>
    </w:lvl>
    <w:lvl w:ilvl="3" w:tplc="5BC614AE" w:tentative="1">
      <w:start w:val="1"/>
      <w:numFmt w:val="decimal"/>
      <w:lvlText w:val="%4."/>
      <w:lvlJc w:val="left"/>
      <w:pPr>
        <w:ind w:left="1396" w:hanging="420"/>
      </w:pPr>
    </w:lvl>
    <w:lvl w:ilvl="4" w:tplc="9EBC3236" w:tentative="1">
      <w:start w:val="1"/>
      <w:numFmt w:val="lowerLetter"/>
      <w:lvlText w:val="%5)"/>
      <w:lvlJc w:val="left"/>
      <w:pPr>
        <w:ind w:left="1816" w:hanging="420"/>
      </w:pPr>
    </w:lvl>
    <w:lvl w:ilvl="5" w:tplc="8BE4253E" w:tentative="1">
      <w:start w:val="1"/>
      <w:numFmt w:val="lowerRoman"/>
      <w:lvlText w:val="%6."/>
      <w:lvlJc w:val="right"/>
      <w:pPr>
        <w:ind w:left="2236" w:hanging="420"/>
      </w:pPr>
    </w:lvl>
    <w:lvl w:ilvl="6" w:tplc="0764E14E" w:tentative="1">
      <w:start w:val="1"/>
      <w:numFmt w:val="decimal"/>
      <w:lvlText w:val="%7."/>
      <w:lvlJc w:val="left"/>
      <w:pPr>
        <w:ind w:left="2656" w:hanging="420"/>
      </w:pPr>
    </w:lvl>
    <w:lvl w:ilvl="7" w:tplc="2488FD12" w:tentative="1">
      <w:start w:val="1"/>
      <w:numFmt w:val="lowerLetter"/>
      <w:lvlText w:val="%8)"/>
      <w:lvlJc w:val="left"/>
      <w:pPr>
        <w:ind w:left="3076" w:hanging="420"/>
      </w:pPr>
    </w:lvl>
    <w:lvl w:ilvl="8" w:tplc="52A63276" w:tentative="1">
      <w:start w:val="1"/>
      <w:numFmt w:val="lowerRoman"/>
      <w:lvlText w:val="%9."/>
      <w:lvlJc w:val="right"/>
      <w:pPr>
        <w:ind w:left="3496" w:hanging="420"/>
      </w:pPr>
    </w:lvl>
  </w:abstractNum>
  <w:abstractNum w:abstractNumId="18">
    <w:nsid w:val="49E640F5"/>
    <w:multiLevelType w:val="hybridMultilevel"/>
    <w:tmpl w:val="E59067F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9">
    <w:nsid w:val="4EC47E66"/>
    <w:multiLevelType w:val="hybridMultilevel"/>
    <w:tmpl w:val="E20EDB6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nsid w:val="604635E4"/>
    <w:multiLevelType w:val="hybridMultilevel"/>
    <w:tmpl w:val="A978D5FE"/>
    <w:lvl w:ilvl="0" w:tplc="0ABC337A">
      <w:start w:val="1"/>
      <w:numFmt w:val="decimal"/>
      <w:lvlText w:val="%1."/>
      <w:lvlJc w:val="left"/>
      <w:pPr>
        <w:ind w:left="1080" w:hanging="720"/>
      </w:pPr>
      <w:rPr>
        <w:rFonts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912470"/>
    <w:multiLevelType w:val="hybridMultilevel"/>
    <w:tmpl w:val="5184A952"/>
    <w:lvl w:ilvl="0" w:tplc="6032D7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FD4DAC"/>
    <w:multiLevelType w:val="hybridMultilevel"/>
    <w:tmpl w:val="251E5D36"/>
    <w:lvl w:ilvl="0" w:tplc="D250D7B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2003501"/>
    <w:multiLevelType w:val="hybridMultilevel"/>
    <w:tmpl w:val="0E3A0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6E4EF3"/>
    <w:multiLevelType w:val="hybridMultilevel"/>
    <w:tmpl w:val="0918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35FF9"/>
    <w:multiLevelType w:val="multilevel"/>
    <w:tmpl w:val="9AF4FD40"/>
    <w:lvl w:ilvl="0">
      <w:start w:val="1"/>
      <w:numFmt w:val="none"/>
      <w:lvlText w:val="%1"/>
      <w:lvlJc w:val="left"/>
      <w:pPr>
        <w:tabs>
          <w:tab w:val="num" w:pos="0"/>
        </w:tabs>
        <w:ind w:left="0" w:firstLine="0"/>
      </w:pPr>
      <w:rPr>
        <w:rFonts w:hint="default"/>
      </w:rPr>
    </w:lvl>
    <w:lvl w:ilvl="1">
      <w:start w:val="1"/>
      <w:numFmt w:val="upperRoman"/>
      <w:lvlText w:val="%2."/>
      <w:lvlJc w:val="left"/>
      <w:pPr>
        <w:tabs>
          <w:tab w:val="num" w:pos="0"/>
        </w:tabs>
        <w:ind w:left="720" w:firstLine="0"/>
      </w:pPr>
      <w:rPr>
        <w:rFonts w:hint="default"/>
      </w:rPr>
    </w:lvl>
    <w:lvl w:ilvl="2">
      <w:start w:val="1"/>
      <w:numFmt w:val="upperLetter"/>
      <w:lvlText w:val="%3."/>
      <w:lvlJc w:val="left"/>
      <w:pPr>
        <w:tabs>
          <w:tab w:val="num" w:pos="0"/>
        </w:tabs>
        <w:ind w:left="1440" w:firstLine="0"/>
      </w:pPr>
      <w:rPr>
        <w:rFonts w:hint="default"/>
      </w:rPr>
    </w:lvl>
    <w:lvl w:ilvl="3">
      <w:start w:val="1"/>
      <w:numFmt w:val="decimal"/>
      <w:lvlText w:val="%4)"/>
      <w:lvlJc w:val="left"/>
      <w:pPr>
        <w:tabs>
          <w:tab w:val="num" w:pos="0"/>
        </w:tabs>
        <w:ind w:left="2160" w:firstLine="0"/>
      </w:pPr>
      <w:rPr>
        <w:rFonts w:hint="default"/>
      </w:rPr>
    </w:lvl>
    <w:lvl w:ilvl="4">
      <w:start w:val="1"/>
      <w:numFmt w:val="none"/>
      <w:lvlText w:val=""/>
      <w:lvlJc w:val="left"/>
      <w:pPr>
        <w:tabs>
          <w:tab w:val="num" w:pos="0"/>
        </w:tabs>
        <w:ind w:left="2880" w:firstLine="0"/>
      </w:pPr>
      <w:rPr>
        <w:rFonts w:hint="default"/>
      </w:rPr>
    </w:lvl>
    <w:lvl w:ilvl="5">
      <w:start w:val="1"/>
      <w:numFmt w:val="lowerLetter"/>
      <w:lvlText w:val="(%6)"/>
      <w:lvlJc w:val="left"/>
      <w:pPr>
        <w:tabs>
          <w:tab w:val="num" w:pos="0"/>
        </w:tabs>
        <w:ind w:left="3600" w:firstLine="0"/>
      </w:pPr>
      <w:rPr>
        <w:rFonts w:hint="default"/>
      </w:rPr>
    </w:lvl>
    <w:lvl w:ilvl="6">
      <w:start w:val="1"/>
      <w:numFmt w:val="lowerRoman"/>
      <w:lvlText w:val="(%7)"/>
      <w:lvlJc w:val="left"/>
      <w:pPr>
        <w:tabs>
          <w:tab w:val="num" w:pos="0"/>
        </w:tabs>
        <w:ind w:left="4320" w:firstLine="0"/>
      </w:pPr>
      <w:rPr>
        <w:rFonts w:hint="default"/>
      </w:rPr>
    </w:lvl>
    <w:lvl w:ilvl="7">
      <w:start w:val="1"/>
      <w:numFmt w:val="lowerLetter"/>
      <w:lvlText w:val="(%8)"/>
      <w:lvlJc w:val="left"/>
      <w:pPr>
        <w:tabs>
          <w:tab w:val="num" w:pos="0"/>
        </w:tabs>
        <w:ind w:left="5040" w:firstLine="0"/>
      </w:pPr>
      <w:rPr>
        <w:rFonts w:hint="default"/>
      </w:rPr>
    </w:lvl>
    <w:lvl w:ilvl="8">
      <w:start w:val="1"/>
      <w:numFmt w:val="lowerRoman"/>
      <w:lvlText w:val="(%9)"/>
      <w:lvlJc w:val="left"/>
      <w:pPr>
        <w:tabs>
          <w:tab w:val="num" w:pos="0"/>
        </w:tabs>
        <w:ind w:left="5760" w:firstLine="0"/>
      </w:pPr>
      <w:rPr>
        <w:rFonts w:hint="default"/>
      </w:rPr>
    </w:lvl>
  </w:abstractNum>
  <w:num w:numId="1">
    <w:abstractNumId w:val="17"/>
  </w:num>
  <w:num w:numId="2">
    <w:abstractNumId w:val="13"/>
  </w:num>
  <w:num w:numId="3">
    <w:abstractNumId w:val="10"/>
  </w:num>
  <w:num w:numId="4">
    <w:abstractNumId w:val="25"/>
  </w:num>
  <w:num w:numId="5">
    <w:abstractNumId w:val="9"/>
  </w:num>
  <w:num w:numId="6">
    <w:abstractNumId w:val="21"/>
  </w:num>
  <w:num w:numId="7">
    <w:abstractNumId w:val="22"/>
  </w:num>
  <w:num w:numId="8">
    <w:abstractNumId w:val="8"/>
  </w:num>
  <w:num w:numId="9">
    <w:abstractNumId w:val="15"/>
  </w:num>
  <w:num w:numId="10">
    <w:abstractNumId w:val="20"/>
  </w:num>
  <w:num w:numId="11">
    <w:abstractNumId w:val="23"/>
  </w:num>
  <w:num w:numId="12">
    <w:abstractNumId w:val="24"/>
  </w:num>
  <w:num w:numId="13">
    <w:abstractNumId w:val="12"/>
  </w:num>
  <w:num w:numId="14">
    <w:abstractNumId w:val="7"/>
  </w:num>
  <w:num w:numId="15">
    <w:abstractNumId w:val="14"/>
  </w:num>
  <w:num w:numId="16">
    <w:abstractNumId w:val="16"/>
  </w:num>
  <w:num w:numId="17">
    <w:abstractNumId w:val="5"/>
  </w:num>
  <w:num w:numId="18">
    <w:abstractNumId w:val="19"/>
  </w:num>
  <w:num w:numId="19">
    <w:abstractNumId w:val="6"/>
  </w:num>
  <w:num w:numId="20">
    <w:abstractNumId w:val="11"/>
  </w:num>
  <w:num w:numId="2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f" fillcolor="white" stroke="f">
      <v:fill color="white" on="f"/>
      <v:stroke on="f"/>
    </o:shapedefaults>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BF"/>
    <w:rsid w:val="000003B0"/>
    <w:rsid w:val="00002638"/>
    <w:rsid w:val="00002965"/>
    <w:rsid w:val="00002E08"/>
    <w:rsid w:val="00004515"/>
    <w:rsid w:val="00004A55"/>
    <w:rsid w:val="00004D5C"/>
    <w:rsid w:val="0000555E"/>
    <w:rsid w:val="000064AB"/>
    <w:rsid w:val="00006860"/>
    <w:rsid w:val="00006CBD"/>
    <w:rsid w:val="000100E4"/>
    <w:rsid w:val="000102AF"/>
    <w:rsid w:val="000118EC"/>
    <w:rsid w:val="00012A7E"/>
    <w:rsid w:val="00013789"/>
    <w:rsid w:val="000141B6"/>
    <w:rsid w:val="000149A7"/>
    <w:rsid w:val="00016997"/>
    <w:rsid w:val="00016B04"/>
    <w:rsid w:val="00016E0F"/>
    <w:rsid w:val="00020370"/>
    <w:rsid w:val="0002037D"/>
    <w:rsid w:val="00020C51"/>
    <w:rsid w:val="000210A8"/>
    <w:rsid w:val="000211BD"/>
    <w:rsid w:val="0002191C"/>
    <w:rsid w:val="00022F15"/>
    <w:rsid w:val="00023D21"/>
    <w:rsid w:val="000256D1"/>
    <w:rsid w:val="00025D7E"/>
    <w:rsid w:val="00025F76"/>
    <w:rsid w:val="000261BD"/>
    <w:rsid w:val="0002627F"/>
    <w:rsid w:val="00026A15"/>
    <w:rsid w:val="000272CF"/>
    <w:rsid w:val="00030258"/>
    <w:rsid w:val="0003055B"/>
    <w:rsid w:val="00030A1E"/>
    <w:rsid w:val="00031006"/>
    <w:rsid w:val="000311DA"/>
    <w:rsid w:val="000316AA"/>
    <w:rsid w:val="00031F54"/>
    <w:rsid w:val="000322E5"/>
    <w:rsid w:val="00032D53"/>
    <w:rsid w:val="0003358D"/>
    <w:rsid w:val="00033A5B"/>
    <w:rsid w:val="00035795"/>
    <w:rsid w:val="00035997"/>
    <w:rsid w:val="00037A6B"/>
    <w:rsid w:val="00037D7F"/>
    <w:rsid w:val="00040203"/>
    <w:rsid w:val="0004051B"/>
    <w:rsid w:val="000408C2"/>
    <w:rsid w:val="000425A2"/>
    <w:rsid w:val="00042831"/>
    <w:rsid w:val="00042861"/>
    <w:rsid w:val="00042BDE"/>
    <w:rsid w:val="00043583"/>
    <w:rsid w:val="00043FFB"/>
    <w:rsid w:val="0004433C"/>
    <w:rsid w:val="000446B0"/>
    <w:rsid w:val="0004491F"/>
    <w:rsid w:val="000451BD"/>
    <w:rsid w:val="0004558A"/>
    <w:rsid w:val="00045637"/>
    <w:rsid w:val="000466FB"/>
    <w:rsid w:val="000473D6"/>
    <w:rsid w:val="00047E5E"/>
    <w:rsid w:val="000503CA"/>
    <w:rsid w:val="000507A2"/>
    <w:rsid w:val="00052206"/>
    <w:rsid w:val="0005252C"/>
    <w:rsid w:val="00052EBD"/>
    <w:rsid w:val="0005432B"/>
    <w:rsid w:val="000543D0"/>
    <w:rsid w:val="00054E03"/>
    <w:rsid w:val="000551D4"/>
    <w:rsid w:val="0005552E"/>
    <w:rsid w:val="00055B68"/>
    <w:rsid w:val="00055FA2"/>
    <w:rsid w:val="00056C9F"/>
    <w:rsid w:val="000576DC"/>
    <w:rsid w:val="00057AD8"/>
    <w:rsid w:val="0006062C"/>
    <w:rsid w:val="00060E8D"/>
    <w:rsid w:val="00061263"/>
    <w:rsid w:val="00061536"/>
    <w:rsid w:val="00061DEB"/>
    <w:rsid w:val="00062161"/>
    <w:rsid w:val="000623C4"/>
    <w:rsid w:val="00062B39"/>
    <w:rsid w:val="00062BE8"/>
    <w:rsid w:val="00062CB9"/>
    <w:rsid w:val="00062FCA"/>
    <w:rsid w:val="000638E1"/>
    <w:rsid w:val="0006404D"/>
    <w:rsid w:val="000640BE"/>
    <w:rsid w:val="00064B29"/>
    <w:rsid w:val="000650D9"/>
    <w:rsid w:val="00065119"/>
    <w:rsid w:val="00065329"/>
    <w:rsid w:val="00065343"/>
    <w:rsid w:val="000657A0"/>
    <w:rsid w:val="00065C0A"/>
    <w:rsid w:val="00065D44"/>
    <w:rsid w:val="00065DFA"/>
    <w:rsid w:val="000660F0"/>
    <w:rsid w:val="00067641"/>
    <w:rsid w:val="00067E9A"/>
    <w:rsid w:val="000704A6"/>
    <w:rsid w:val="00071102"/>
    <w:rsid w:val="00072B31"/>
    <w:rsid w:val="00073433"/>
    <w:rsid w:val="00074149"/>
    <w:rsid w:val="000742BF"/>
    <w:rsid w:val="00074D5B"/>
    <w:rsid w:val="000756D1"/>
    <w:rsid w:val="00075885"/>
    <w:rsid w:val="00075B84"/>
    <w:rsid w:val="00075F58"/>
    <w:rsid w:val="00075FC1"/>
    <w:rsid w:val="0007687D"/>
    <w:rsid w:val="00076A73"/>
    <w:rsid w:val="000774B3"/>
    <w:rsid w:val="00077C2F"/>
    <w:rsid w:val="00077C37"/>
    <w:rsid w:val="00077C64"/>
    <w:rsid w:val="00077F27"/>
    <w:rsid w:val="00080D4B"/>
    <w:rsid w:val="0008128C"/>
    <w:rsid w:val="00081534"/>
    <w:rsid w:val="00081AC6"/>
    <w:rsid w:val="00082268"/>
    <w:rsid w:val="0008291A"/>
    <w:rsid w:val="00082F41"/>
    <w:rsid w:val="00083D9C"/>
    <w:rsid w:val="000844F1"/>
    <w:rsid w:val="00084DC1"/>
    <w:rsid w:val="00084F1F"/>
    <w:rsid w:val="0008536D"/>
    <w:rsid w:val="00085E53"/>
    <w:rsid w:val="00085EDC"/>
    <w:rsid w:val="00086883"/>
    <w:rsid w:val="00086B3E"/>
    <w:rsid w:val="000879DE"/>
    <w:rsid w:val="00087C0B"/>
    <w:rsid w:val="00090485"/>
    <w:rsid w:val="000908A5"/>
    <w:rsid w:val="00090CBF"/>
    <w:rsid w:val="000914EF"/>
    <w:rsid w:val="000916C7"/>
    <w:rsid w:val="00091D38"/>
    <w:rsid w:val="00092884"/>
    <w:rsid w:val="000928C3"/>
    <w:rsid w:val="00092A7E"/>
    <w:rsid w:val="000933D5"/>
    <w:rsid w:val="00093A2C"/>
    <w:rsid w:val="00093B68"/>
    <w:rsid w:val="00093BA8"/>
    <w:rsid w:val="000943A7"/>
    <w:rsid w:val="00095952"/>
    <w:rsid w:val="00096C1F"/>
    <w:rsid w:val="00096F45"/>
    <w:rsid w:val="00097354"/>
    <w:rsid w:val="0009784F"/>
    <w:rsid w:val="00097CFC"/>
    <w:rsid w:val="00097F56"/>
    <w:rsid w:val="000A035B"/>
    <w:rsid w:val="000A07F0"/>
    <w:rsid w:val="000A153E"/>
    <w:rsid w:val="000A1634"/>
    <w:rsid w:val="000A1A82"/>
    <w:rsid w:val="000A2062"/>
    <w:rsid w:val="000A2348"/>
    <w:rsid w:val="000A3185"/>
    <w:rsid w:val="000A334B"/>
    <w:rsid w:val="000A39FD"/>
    <w:rsid w:val="000A41BA"/>
    <w:rsid w:val="000A4256"/>
    <w:rsid w:val="000A4C21"/>
    <w:rsid w:val="000A4CDB"/>
    <w:rsid w:val="000A4F32"/>
    <w:rsid w:val="000A520E"/>
    <w:rsid w:val="000A5689"/>
    <w:rsid w:val="000A63A4"/>
    <w:rsid w:val="000A795F"/>
    <w:rsid w:val="000B0272"/>
    <w:rsid w:val="000B0E99"/>
    <w:rsid w:val="000B120A"/>
    <w:rsid w:val="000B18ED"/>
    <w:rsid w:val="000B1D58"/>
    <w:rsid w:val="000B2025"/>
    <w:rsid w:val="000B2B40"/>
    <w:rsid w:val="000B2BFD"/>
    <w:rsid w:val="000B3236"/>
    <w:rsid w:val="000B3A1F"/>
    <w:rsid w:val="000B3BEB"/>
    <w:rsid w:val="000B3E4F"/>
    <w:rsid w:val="000B5708"/>
    <w:rsid w:val="000B578D"/>
    <w:rsid w:val="000B5CBC"/>
    <w:rsid w:val="000B6942"/>
    <w:rsid w:val="000B6CEE"/>
    <w:rsid w:val="000B6E19"/>
    <w:rsid w:val="000B7154"/>
    <w:rsid w:val="000B7430"/>
    <w:rsid w:val="000B7C1A"/>
    <w:rsid w:val="000B7D29"/>
    <w:rsid w:val="000B7F50"/>
    <w:rsid w:val="000C0619"/>
    <w:rsid w:val="000C0970"/>
    <w:rsid w:val="000C0EFF"/>
    <w:rsid w:val="000C148D"/>
    <w:rsid w:val="000C1A88"/>
    <w:rsid w:val="000C379D"/>
    <w:rsid w:val="000C3E9C"/>
    <w:rsid w:val="000C48C8"/>
    <w:rsid w:val="000C4BD2"/>
    <w:rsid w:val="000C4D0F"/>
    <w:rsid w:val="000C4E1A"/>
    <w:rsid w:val="000C50B5"/>
    <w:rsid w:val="000C5514"/>
    <w:rsid w:val="000C6483"/>
    <w:rsid w:val="000C65E0"/>
    <w:rsid w:val="000C693F"/>
    <w:rsid w:val="000C6A31"/>
    <w:rsid w:val="000C6A9B"/>
    <w:rsid w:val="000C6D6A"/>
    <w:rsid w:val="000D1C98"/>
    <w:rsid w:val="000D1D48"/>
    <w:rsid w:val="000D27D2"/>
    <w:rsid w:val="000D2E0D"/>
    <w:rsid w:val="000D2FC0"/>
    <w:rsid w:val="000D32D4"/>
    <w:rsid w:val="000D340F"/>
    <w:rsid w:val="000D3F5D"/>
    <w:rsid w:val="000D3F62"/>
    <w:rsid w:val="000D4F9A"/>
    <w:rsid w:val="000D567E"/>
    <w:rsid w:val="000D5716"/>
    <w:rsid w:val="000D5F0D"/>
    <w:rsid w:val="000D6753"/>
    <w:rsid w:val="000D78C7"/>
    <w:rsid w:val="000E0394"/>
    <w:rsid w:val="000E03F4"/>
    <w:rsid w:val="000E1994"/>
    <w:rsid w:val="000E2692"/>
    <w:rsid w:val="000E274B"/>
    <w:rsid w:val="000E2D16"/>
    <w:rsid w:val="000E2EE4"/>
    <w:rsid w:val="000E36D5"/>
    <w:rsid w:val="000E38E9"/>
    <w:rsid w:val="000E3FE8"/>
    <w:rsid w:val="000E49A8"/>
    <w:rsid w:val="000E4BC8"/>
    <w:rsid w:val="000E5E71"/>
    <w:rsid w:val="000E7350"/>
    <w:rsid w:val="000E7CC6"/>
    <w:rsid w:val="000F0365"/>
    <w:rsid w:val="000F0A1D"/>
    <w:rsid w:val="000F0F92"/>
    <w:rsid w:val="000F1240"/>
    <w:rsid w:val="000F16A5"/>
    <w:rsid w:val="000F1741"/>
    <w:rsid w:val="000F1C42"/>
    <w:rsid w:val="000F1DBA"/>
    <w:rsid w:val="000F23CC"/>
    <w:rsid w:val="000F2E21"/>
    <w:rsid w:val="000F3811"/>
    <w:rsid w:val="000F444D"/>
    <w:rsid w:val="000F47AC"/>
    <w:rsid w:val="000F4DC9"/>
    <w:rsid w:val="000F5E88"/>
    <w:rsid w:val="000F5F26"/>
    <w:rsid w:val="000F69DD"/>
    <w:rsid w:val="000F6A59"/>
    <w:rsid w:val="000F6AB3"/>
    <w:rsid w:val="000F70D6"/>
    <w:rsid w:val="000F710A"/>
    <w:rsid w:val="000F741F"/>
    <w:rsid w:val="000F76C1"/>
    <w:rsid w:val="000F7B1A"/>
    <w:rsid w:val="0010006E"/>
    <w:rsid w:val="0010024D"/>
    <w:rsid w:val="00101720"/>
    <w:rsid w:val="001023DB"/>
    <w:rsid w:val="0010341F"/>
    <w:rsid w:val="001035A6"/>
    <w:rsid w:val="0010414D"/>
    <w:rsid w:val="0010420E"/>
    <w:rsid w:val="001056FE"/>
    <w:rsid w:val="00105C9B"/>
    <w:rsid w:val="00105CE1"/>
    <w:rsid w:val="0010632F"/>
    <w:rsid w:val="00106DCC"/>
    <w:rsid w:val="00107510"/>
    <w:rsid w:val="00110182"/>
    <w:rsid w:val="00111024"/>
    <w:rsid w:val="001114A8"/>
    <w:rsid w:val="00111765"/>
    <w:rsid w:val="001117EC"/>
    <w:rsid w:val="00111E72"/>
    <w:rsid w:val="001133C8"/>
    <w:rsid w:val="00113B38"/>
    <w:rsid w:val="00114395"/>
    <w:rsid w:val="00114BFC"/>
    <w:rsid w:val="00114E95"/>
    <w:rsid w:val="001153CF"/>
    <w:rsid w:val="00115A77"/>
    <w:rsid w:val="00115CC9"/>
    <w:rsid w:val="00115F9C"/>
    <w:rsid w:val="00116CF3"/>
    <w:rsid w:val="00117AE9"/>
    <w:rsid w:val="0012068F"/>
    <w:rsid w:val="00120C17"/>
    <w:rsid w:val="0012221A"/>
    <w:rsid w:val="0012267A"/>
    <w:rsid w:val="00122907"/>
    <w:rsid w:val="00122C19"/>
    <w:rsid w:val="00122C1E"/>
    <w:rsid w:val="00122D12"/>
    <w:rsid w:val="0012361A"/>
    <w:rsid w:val="00123840"/>
    <w:rsid w:val="00123A80"/>
    <w:rsid w:val="00123C76"/>
    <w:rsid w:val="00123F16"/>
    <w:rsid w:val="0012489A"/>
    <w:rsid w:val="00124B92"/>
    <w:rsid w:val="00124D5A"/>
    <w:rsid w:val="00125B8F"/>
    <w:rsid w:val="0012637D"/>
    <w:rsid w:val="00126C18"/>
    <w:rsid w:val="0012744E"/>
    <w:rsid w:val="00127A18"/>
    <w:rsid w:val="0013104F"/>
    <w:rsid w:val="001319C5"/>
    <w:rsid w:val="00131E65"/>
    <w:rsid w:val="0013271C"/>
    <w:rsid w:val="00133FA4"/>
    <w:rsid w:val="0013403A"/>
    <w:rsid w:val="00134366"/>
    <w:rsid w:val="0013452B"/>
    <w:rsid w:val="00134E5C"/>
    <w:rsid w:val="00135C43"/>
    <w:rsid w:val="0013641E"/>
    <w:rsid w:val="001376AF"/>
    <w:rsid w:val="001407EB"/>
    <w:rsid w:val="00140BA9"/>
    <w:rsid w:val="00140E73"/>
    <w:rsid w:val="00140EC2"/>
    <w:rsid w:val="0014128B"/>
    <w:rsid w:val="00141778"/>
    <w:rsid w:val="00141A6C"/>
    <w:rsid w:val="00141D1D"/>
    <w:rsid w:val="0014217B"/>
    <w:rsid w:val="00142D0D"/>
    <w:rsid w:val="001433C7"/>
    <w:rsid w:val="00143517"/>
    <w:rsid w:val="00143801"/>
    <w:rsid w:val="00144E05"/>
    <w:rsid w:val="00144EB9"/>
    <w:rsid w:val="00146B68"/>
    <w:rsid w:val="00146FA2"/>
    <w:rsid w:val="00147053"/>
    <w:rsid w:val="00147469"/>
    <w:rsid w:val="001479D7"/>
    <w:rsid w:val="00147BE1"/>
    <w:rsid w:val="001509F2"/>
    <w:rsid w:val="0015113B"/>
    <w:rsid w:val="00152282"/>
    <w:rsid w:val="001531B1"/>
    <w:rsid w:val="00153BCC"/>
    <w:rsid w:val="00153C28"/>
    <w:rsid w:val="00153CDE"/>
    <w:rsid w:val="001546C9"/>
    <w:rsid w:val="0015491F"/>
    <w:rsid w:val="00154A28"/>
    <w:rsid w:val="00154D15"/>
    <w:rsid w:val="00154D8A"/>
    <w:rsid w:val="0015527D"/>
    <w:rsid w:val="00155A63"/>
    <w:rsid w:val="0015655A"/>
    <w:rsid w:val="00156A1E"/>
    <w:rsid w:val="00156B04"/>
    <w:rsid w:val="0015794C"/>
    <w:rsid w:val="0016004D"/>
    <w:rsid w:val="00160CF9"/>
    <w:rsid w:val="0016193F"/>
    <w:rsid w:val="00161C19"/>
    <w:rsid w:val="00161CF9"/>
    <w:rsid w:val="00161F3A"/>
    <w:rsid w:val="001623F5"/>
    <w:rsid w:val="001635E4"/>
    <w:rsid w:val="00164309"/>
    <w:rsid w:val="0016473D"/>
    <w:rsid w:val="00164B80"/>
    <w:rsid w:val="00165BC1"/>
    <w:rsid w:val="00165CDC"/>
    <w:rsid w:val="001662BF"/>
    <w:rsid w:val="00166561"/>
    <w:rsid w:val="00166910"/>
    <w:rsid w:val="001702DA"/>
    <w:rsid w:val="00170439"/>
    <w:rsid w:val="00170A81"/>
    <w:rsid w:val="00171F0C"/>
    <w:rsid w:val="00172F3C"/>
    <w:rsid w:val="0017338F"/>
    <w:rsid w:val="00173947"/>
    <w:rsid w:val="00173FC6"/>
    <w:rsid w:val="00175125"/>
    <w:rsid w:val="001756EC"/>
    <w:rsid w:val="00175AE2"/>
    <w:rsid w:val="00177E5F"/>
    <w:rsid w:val="001829B7"/>
    <w:rsid w:val="001835DA"/>
    <w:rsid w:val="00183A73"/>
    <w:rsid w:val="001847FA"/>
    <w:rsid w:val="001859AD"/>
    <w:rsid w:val="00186346"/>
    <w:rsid w:val="001863ED"/>
    <w:rsid w:val="0018707C"/>
    <w:rsid w:val="001901FD"/>
    <w:rsid w:val="00191148"/>
    <w:rsid w:val="00191533"/>
    <w:rsid w:val="00191EA2"/>
    <w:rsid w:val="0019201F"/>
    <w:rsid w:val="00192579"/>
    <w:rsid w:val="00192DC4"/>
    <w:rsid w:val="00192E0D"/>
    <w:rsid w:val="00192F73"/>
    <w:rsid w:val="001939AA"/>
    <w:rsid w:val="00193CE8"/>
    <w:rsid w:val="0019455F"/>
    <w:rsid w:val="001956C6"/>
    <w:rsid w:val="00195855"/>
    <w:rsid w:val="00196702"/>
    <w:rsid w:val="00196D5C"/>
    <w:rsid w:val="00196E66"/>
    <w:rsid w:val="00196FF4"/>
    <w:rsid w:val="0019723D"/>
    <w:rsid w:val="00197790"/>
    <w:rsid w:val="001977C9"/>
    <w:rsid w:val="00197AD4"/>
    <w:rsid w:val="00197FDE"/>
    <w:rsid w:val="001A0D02"/>
    <w:rsid w:val="001A0E59"/>
    <w:rsid w:val="001A1974"/>
    <w:rsid w:val="001A1C7F"/>
    <w:rsid w:val="001A20AC"/>
    <w:rsid w:val="001A2830"/>
    <w:rsid w:val="001A2EEA"/>
    <w:rsid w:val="001A30EB"/>
    <w:rsid w:val="001A385D"/>
    <w:rsid w:val="001A386A"/>
    <w:rsid w:val="001A3882"/>
    <w:rsid w:val="001A39C0"/>
    <w:rsid w:val="001A3EB6"/>
    <w:rsid w:val="001A3F72"/>
    <w:rsid w:val="001A4EAD"/>
    <w:rsid w:val="001A5D15"/>
    <w:rsid w:val="001A6418"/>
    <w:rsid w:val="001A682B"/>
    <w:rsid w:val="001A6ED5"/>
    <w:rsid w:val="001A7292"/>
    <w:rsid w:val="001A7653"/>
    <w:rsid w:val="001A7872"/>
    <w:rsid w:val="001A7C5B"/>
    <w:rsid w:val="001A7F50"/>
    <w:rsid w:val="001B02A4"/>
    <w:rsid w:val="001B049D"/>
    <w:rsid w:val="001B0656"/>
    <w:rsid w:val="001B07C1"/>
    <w:rsid w:val="001B10FF"/>
    <w:rsid w:val="001B1535"/>
    <w:rsid w:val="001B163F"/>
    <w:rsid w:val="001B1819"/>
    <w:rsid w:val="001B2254"/>
    <w:rsid w:val="001B2527"/>
    <w:rsid w:val="001B351C"/>
    <w:rsid w:val="001B35C9"/>
    <w:rsid w:val="001B39E3"/>
    <w:rsid w:val="001B3E41"/>
    <w:rsid w:val="001B3FEF"/>
    <w:rsid w:val="001B418F"/>
    <w:rsid w:val="001B444A"/>
    <w:rsid w:val="001B4D89"/>
    <w:rsid w:val="001B52D2"/>
    <w:rsid w:val="001B541F"/>
    <w:rsid w:val="001B576E"/>
    <w:rsid w:val="001B5A2B"/>
    <w:rsid w:val="001B6032"/>
    <w:rsid w:val="001B68E0"/>
    <w:rsid w:val="001C0CAD"/>
    <w:rsid w:val="001C0ED7"/>
    <w:rsid w:val="001C15DA"/>
    <w:rsid w:val="001C2AEB"/>
    <w:rsid w:val="001C2FB6"/>
    <w:rsid w:val="001C3D02"/>
    <w:rsid w:val="001C3E77"/>
    <w:rsid w:val="001C4D5D"/>
    <w:rsid w:val="001C609E"/>
    <w:rsid w:val="001C6217"/>
    <w:rsid w:val="001C6DCA"/>
    <w:rsid w:val="001C72F9"/>
    <w:rsid w:val="001C7D0C"/>
    <w:rsid w:val="001C7D96"/>
    <w:rsid w:val="001D008A"/>
    <w:rsid w:val="001D0158"/>
    <w:rsid w:val="001D01E6"/>
    <w:rsid w:val="001D058D"/>
    <w:rsid w:val="001D05F2"/>
    <w:rsid w:val="001D0B37"/>
    <w:rsid w:val="001D12F3"/>
    <w:rsid w:val="001D1E85"/>
    <w:rsid w:val="001D214F"/>
    <w:rsid w:val="001D4046"/>
    <w:rsid w:val="001D4E89"/>
    <w:rsid w:val="001D51C8"/>
    <w:rsid w:val="001D5816"/>
    <w:rsid w:val="001D670F"/>
    <w:rsid w:val="001D68EB"/>
    <w:rsid w:val="001D6DC1"/>
    <w:rsid w:val="001D7597"/>
    <w:rsid w:val="001E09C0"/>
    <w:rsid w:val="001E0F48"/>
    <w:rsid w:val="001E155F"/>
    <w:rsid w:val="001E18E7"/>
    <w:rsid w:val="001E203E"/>
    <w:rsid w:val="001E275A"/>
    <w:rsid w:val="001E2A47"/>
    <w:rsid w:val="001E2A59"/>
    <w:rsid w:val="001E2A69"/>
    <w:rsid w:val="001E2C62"/>
    <w:rsid w:val="001E3070"/>
    <w:rsid w:val="001E420C"/>
    <w:rsid w:val="001E46F2"/>
    <w:rsid w:val="001E4C16"/>
    <w:rsid w:val="001E4CD9"/>
    <w:rsid w:val="001E5426"/>
    <w:rsid w:val="001E6C11"/>
    <w:rsid w:val="001E6E86"/>
    <w:rsid w:val="001F041C"/>
    <w:rsid w:val="001F0865"/>
    <w:rsid w:val="001F1B48"/>
    <w:rsid w:val="001F1ECF"/>
    <w:rsid w:val="001F2082"/>
    <w:rsid w:val="001F3026"/>
    <w:rsid w:val="001F3340"/>
    <w:rsid w:val="001F3CE3"/>
    <w:rsid w:val="001F42FB"/>
    <w:rsid w:val="001F4B8B"/>
    <w:rsid w:val="001F5360"/>
    <w:rsid w:val="001F569E"/>
    <w:rsid w:val="001F6342"/>
    <w:rsid w:val="001F74B9"/>
    <w:rsid w:val="001F7542"/>
    <w:rsid w:val="0020020A"/>
    <w:rsid w:val="0020058F"/>
    <w:rsid w:val="00201C5C"/>
    <w:rsid w:val="002023C2"/>
    <w:rsid w:val="002035D2"/>
    <w:rsid w:val="00203680"/>
    <w:rsid w:val="00203855"/>
    <w:rsid w:val="00203927"/>
    <w:rsid w:val="002039B9"/>
    <w:rsid w:val="00203A84"/>
    <w:rsid w:val="00204440"/>
    <w:rsid w:val="0020515D"/>
    <w:rsid w:val="002055E1"/>
    <w:rsid w:val="00205EEC"/>
    <w:rsid w:val="00205F6B"/>
    <w:rsid w:val="002078F7"/>
    <w:rsid w:val="00207C99"/>
    <w:rsid w:val="0021037F"/>
    <w:rsid w:val="00210539"/>
    <w:rsid w:val="00210BB3"/>
    <w:rsid w:val="0021177A"/>
    <w:rsid w:val="00211BA8"/>
    <w:rsid w:val="00211D73"/>
    <w:rsid w:val="00213479"/>
    <w:rsid w:val="0021392C"/>
    <w:rsid w:val="002147E9"/>
    <w:rsid w:val="00214B9D"/>
    <w:rsid w:val="002162DD"/>
    <w:rsid w:val="0021727F"/>
    <w:rsid w:val="00217A2E"/>
    <w:rsid w:val="00217AAD"/>
    <w:rsid w:val="00217FF3"/>
    <w:rsid w:val="00220BCD"/>
    <w:rsid w:val="00220DBA"/>
    <w:rsid w:val="00222029"/>
    <w:rsid w:val="002221DB"/>
    <w:rsid w:val="00223D0B"/>
    <w:rsid w:val="00224300"/>
    <w:rsid w:val="002247CD"/>
    <w:rsid w:val="002251C7"/>
    <w:rsid w:val="002255E9"/>
    <w:rsid w:val="00225B51"/>
    <w:rsid w:val="00226AAB"/>
    <w:rsid w:val="00226DD5"/>
    <w:rsid w:val="0022793D"/>
    <w:rsid w:val="00227ED4"/>
    <w:rsid w:val="002302E2"/>
    <w:rsid w:val="00230535"/>
    <w:rsid w:val="00230542"/>
    <w:rsid w:val="00230A10"/>
    <w:rsid w:val="00230C67"/>
    <w:rsid w:val="00232028"/>
    <w:rsid w:val="00232246"/>
    <w:rsid w:val="002324F5"/>
    <w:rsid w:val="00233355"/>
    <w:rsid w:val="00233418"/>
    <w:rsid w:val="0023392D"/>
    <w:rsid w:val="002340DC"/>
    <w:rsid w:val="00234775"/>
    <w:rsid w:val="0023510D"/>
    <w:rsid w:val="00235187"/>
    <w:rsid w:val="00235F8C"/>
    <w:rsid w:val="002361C9"/>
    <w:rsid w:val="00236677"/>
    <w:rsid w:val="002367B9"/>
    <w:rsid w:val="002371AF"/>
    <w:rsid w:val="00237642"/>
    <w:rsid w:val="00237BC9"/>
    <w:rsid w:val="00240AC2"/>
    <w:rsid w:val="00240C8C"/>
    <w:rsid w:val="00240E5E"/>
    <w:rsid w:val="00240FE4"/>
    <w:rsid w:val="002411CA"/>
    <w:rsid w:val="0024189E"/>
    <w:rsid w:val="00241CA3"/>
    <w:rsid w:val="00242670"/>
    <w:rsid w:val="00243220"/>
    <w:rsid w:val="00244D09"/>
    <w:rsid w:val="00244FBC"/>
    <w:rsid w:val="00245259"/>
    <w:rsid w:val="00245445"/>
    <w:rsid w:val="0024544B"/>
    <w:rsid w:val="00245FAB"/>
    <w:rsid w:val="00246730"/>
    <w:rsid w:val="002479D4"/>
    <w:rsid w:val="00247CD7"/>
    <w:rsid w:val="00250797"/>
    <w:rsid w:val="00250F10"/>
    <w:rsid w:val="00251979"/>
    <w:rsid w:val="00251C86"/>
    <w:rsid w:val="002520E0"/>
    <w:rsid w:val="00252608"/>
    <w:rsid w:val="00252D51"/>
    <w:rsid w:val="00252E27"/>
    <w:rsid w:val="002531BC"/>
    <w:rsid w:val="002544C2"/>
    <w:rsid w:val="002548C4"/>
    <w:rsid w:val="00254B52"/>
    <w:rsid w:val="00254CDF"/>
    <w:rsid w:val="00254D2C"/>
    <w:rsid w:val="00254E51"/>
    <w:rsid w:val="00254ECC"/>
    <w:rsid w:val="00255251"/>
    <w:rsid w:val="002554CE"/>
    <w:rsid w:val="00255878"/>
    <w:rsid w:val="00255D6C"/>
    <w:rsid w:val="00255DCB"/>
    <w:rsid w:val="00256A07"/>
    <w:rsid w:val="00257414"/>
    <w:rsid w:val="0025766D"/>
    <w:rsid w:val="00260DE6"/>
    <w:rsid w:val="00261601"/>
    <w:rsid w:val="00261AF3"/>
    <w:rsid w:val="00262FEB"/>
    <w:rsid w:val="0026318F"/>
    <w:rsid w:val="002637F5"/>
    <w:rsid w:val="00263DB1"/>
    <w:rsid w:val="00264C3D"/>
    <w:rsid w:val="00264DC6"/>
    <w:rsid w:val="00264FC4"/>
    <w:rsid w:val="00267633"/>
    <w:rsid w:val="0026784E"/>
    <w:rsid w:val="002679FD"/>
    <w:rsid w:val="00267C95"/>
    <w:rsid w:val="00270017"/>
    <w:rsid w:val="0027102B"/>
    <w:rsid w:val="00271840"/>
    <w:rsid w:val="00271F92"/>
    <w:rsid w:val="00272EA4"/>
    <w:rsid w:val="00273302"/>
    <w:rsid w:val="0027357C"/>
    <w:rsid w:val="0027394F"/>
    <w:rsid w:val="0027439E"/>
    <w:rsid w:val="00275674"/>
    <w:rsid w:val="00276422"/>
    <w:rsid w:val="00276ED4"/>
    <w:rsid w:val="0027761D"/>
    <w:rsid w:val="00277C47"/>
    <w:rsid w:val="00280B86"/>
    <w:rsid w:val="0028128B"/>
    <w:rsid w:val="002814F1"/>
    <w:rsid w:val="002816C2"/>
    <w:rsid w:val="0028186E"/>
    <w:rsid w:val="00281C9C"/>
    <w:rsid w:val="002821FF"/>
    <w:rsid w:val="002826C7"/>
    <w:rsid w:val="002829B7"/>
    <w:rsid w:val="00282BF5"/>
    <w:rsid w:val="00282C5A"/>
    <w:rsid w:val="002835BC"/>
    <w:rsid w:val="002838EF"/>
    <w:rsid w:val="00283B1F"/>
    <w:rsid w:val="00283C95"/>
    <w:rsid w:val="00284BF9"/>
    <w:rsid w:val="002852F8"/>
    <w:rsid w:val="0028580B"/>
    <w:rsid w:val="00285B8E"/>
    <w:rsid w:val="00286162"/>
    <w:rsid w:val="00286EFF"/>
    <w:rsid w:val="00287586"/>
    <w:rsid w:val="00287D28"/>
    <w:rsid w:val="00287E37"/>
    <w:rsid w:val="00290268"/>
    <w:rsid w:val="002906D0"/>
    <w:rsid w:val="00290916"/>
    <w:rsid w:val="00290B9F"/>
    <w:rsid w:val="002910B2"/>
    <w:rsid w:val="002910C9"/>
    <w:rsid w:val="00291FC6"/>
    <w:rsid w:val="00292222"/>
    <w:rsid w:val="00292942"/>
    <w:rsid w:val="00292BEF"/>
    <w:rsid w:val="00292D2B"/>
    <w:rsid w:val="00293111"/>
    <w:rsid w:val="00293CE2"/>
    <w:rsid w:val="002942E4"/>
    <w:rsid w:val="00294331"/>
    <w:rsid w:val="00294388"/>
    <w:rsid w:val="00294811"/>
    <w:rsid w:val="00294D17"/>
    <w:rsid w:val="00295AB3"/>
    <w:rsid w:val="00295B71"/>
    <w:rsid w:val="0029610E"/>
    <w:rsid w:val="002967D1"/>
    <w:rsid w:val="00297688"/>
    <w:rsid w:val="002976E2"/>
    <w:rsid w:val="00297B19"/>
    <w:rsid w:val="002A10AC"/>
    <w:rsid w:val="002A1714"/>
    <w:rsid w:val="002A25A1"/>
    <w:rsid w:val="002A29F4"/>
    <w:rsid w:val="002A4058"/>
    <w:rsid w:val="002A40AA"/>
    <w:rsid w:val="002A41AC"/>
    <w:rsid w:val="002A610D"/>
    <w:rsid w:val="002A64BD"/>
    <w:rsid w:val="002B1C6B"/>
    <w:rsid w:val="002B5767"/>
    <w:rsid w:val="002B6193"/>
    <w:rsid w:val="002B6DDF"/>
    <w:rsid w:val="002B6FE9"/>
    <w:rsid w:val="002B786A"/>
    <w:rsid w:val="002B7C17"/>
    <w:rsid w:val="002C1059"/>
    <w:rsid w:val="002C218E"/>
    <w:rsid w:val="002C2329"/>
    <w:rsid w:val="002C29E0"/>
    <w:rsid w:val="002C2ACB"/>
    <w:rsid w:val="002C2BF1"/>
    <w:rsid w:val="002C2FDB"/>
    <w:rsid w:val="002C351B"/>
    <w:rsid w:val="002C35BF"/>
    <w:rsid w:val="002C41BA"/>
    <w:rsid w:val="002C4BF4"/>
    <w:rsid w:val="002C52CB"/>
    <w:rsid w:val="002C559B"/>
    <w:rsid w:val="002C57CD"/>
    <w:rsid w:val="002C5AC3"/>
    <w:rsid w:val="002C5CC4"/>
    <w:rsid w:val="002C5DB8"/>
    <w:rsid w:val="002C69E7"/>
    <w:rsid w:val="002C74DE"/>
    <w:rsid w:val="002C7A61"/>
    <w:rsid w:val="002C7F09"/>
    <w:rsid w:val="002D1BC9"/>
    <w:rsid w:val="002D2E45"/>
    <w:rsid w:val="002D311E"/>
    <w:rsid w:val="002D3155"/>
    <w:rsid w:val="002D3712"/>
    <w:rsid w:val="002D38D9"/>
    <w:rsid w:val="002D465B"/>
    <w:rsid w:val="002D515D"/>
    <w:rsid w:val="002D5350"/>
    <w:rsid w:val="002D5BE4"/>
    <w:rsid w:val="002D6761"/>
    <w:rsid w:val="002D6765"/>
    <w:rsid w:val="002D6B39"/>
    <w:rsid w:val="002D7B4D"/>
    <w:rsid w:val="002E02BC"/>
    <w:rsid w:val="002E075C"/>
    <w:rsid w:val="002E1169"/>
    <w:rsid w:val="002E193A"/>
    <w:rsid w:val="002E205E"/>
    <w:rsid w:val="002E2F4F"/>
    <w:rsid w:val="002E3BA4"/>
    <w:rsid w:val="002E438D"/>
    <w:rsid w:val="002E45B5"/>
    <w:rsid w:val="002E4CCD"/>
    <w:rsid w:val="002E69F5"/>
    <w:rsid w:val="002E7E9F"/>
    <w:rsid w:val="002F0494"/>
    <w:rsid w:val="002F0787"/>
    <w:rsid w:val="002F0D18"/>
    <w:rsid w:val="002F0D70"/>
    <w:rsid w:val="002F13A8"/>
    <w:rsid w:val="002F13D2"/>
    <w:rsid w:val="002F18BA"/>
    <w:rsid w:val="002F283A"/>
    <w:rsid w:val="002F34CA"/>
    <w:rsid w:val="002F3BCD"/>
    <w:rsid w:val="002F4BA0"/>
    <w:rsid w:val="002F554D"/>
    <w:rsid w:val="002F5B65"/>
    <w:rsid w:val="002F5DE3"/>
    <w:rsid w:val="002F7BD5"/>
    <w:rsid w:val="0030116F"/>
    <w:rsid w:val="00301F05"/>
    <w:rsid w:val="003024A0"/>
    <w:rsid w:val="0030253E"/>
    <w:rsid w:val="003046A5"/>
    <w:rsid w:val="003046CB"/>
    <w:rsid w:val="00304C72"/>
    <w:rsid w:val="0030504C"/>
    <w:rsid w:val="003056F1"/>
    <w:rsid w:val="0030575D"/>
    <w:rsid w:val="00306166"/>
    <w:rsid w:val="00306784"/>
    <w:rsid w:val="0030743F"/>
    <w:rsid w:val="00307784"/>
    <w:rsid w:val="00307803"/>
    <w:rsid w:val="00307DE2"/>
    <w:rsid w:val="00307F33"/>
    <w:rsid w:val="003101D3"/>
    <w:rsid w:val="003107D1"/>
    <w:rsid w:val="0031086C"/>
    <w:rsid w:val="00311102"/>
    <w:rsid w:val="00311B3C"/>
    <w:rsid w:val="00312001"/>
    <w:rsid w:val="00312011"/>
    <w:rsid w:val="0031210E"/>
    <w:rsid w:val="0031255E"/>
    <w:rsid w:val="00312F0C"/>
    <w:rsid w:val="00313482"/>
    <w:rsid w:val="0031396A"/>
    <w:rsid w:val="00314073"/>
    <w:rsid w:val="003145DC"/>
    <w:rsid w:val="0031485A"/>
    <w:rsid w:val="00314926"/>
    <w:rsid w:val="0031561D"/>
    <w:rsid w:val="0031579A"/>
    <w:rsid w:val="00316B86"/>
    <w:rsid w:val="00316F05"/>
    <w:rsid w:val="003171DC"/>
    <w:rsid w:val="003174F4"/>
    <w:rsid w:val="00317C93"/>
    <w:rsid w:val="003216E6"/>
    <w:rsid w:val="0032172D"/>
    <w:rsid w:val="00321733"/>
    <w:rsid w:val="00322B4B"/>
    <w:rsid w:val="00323AE6"/>
    <w:rsid w:val="00323BF8"/>
    <w:rsid w:val="00323DF1"/>
    <w:rsid w:val="0032430D"/>
    <w:rsid w:val="0032463A"/>
    <w:rsid w:val="00324842"/>
    <w:rsid w:val="003253A0"/>
    <w:rsid w:val="0032605C"/>
    <w:rsid w:val="00326835"/>
    <w:rsid w:val="003279C3"/>
    <w:rsid w:val="00327B99"/>
    <w:rsid w:val="00330B1E"/>
    <w:rsid w:val="00330CBA"/>
    <w:rsid w:val="00331880"/>
    <w:rsid w:val="0033241A"/>
    <w:rsid w:val="003324BD"/>
    <w:rsid w:val="003330DA"/>
    <w:rsid w:val="003333DB"/>
    <w:rsid w:val="0033363A"/>
    <w:rsid w:val="00333AC6"/>
    <w:rsid w:val="00334020"/>
    <w:rsid w:val="00334696"/>
    <w:rsid w:val="00334C6A"/>
    <w:rsid w:val="0033504E"/>
    <w:rsid w:val="003356AF"/>
    <w:rsid w:val="00335794"/>
    <w:rsid w:val="003359C1"/>
    <w:rsid w:val="003374AA"/>
    <w:rsid w:val="003402D5"/>
    <w:rsid w:val="00341068"/>
    <w:rsid w:val="00341085"/>
    <w:rsid w:val="003411B5"/>
    <w:rsid w:val="00341230"/>
    <w:rsid w:val="00343943"/>
    <w:rsid w:val="00344536"/>
    <w:rsid w:val="003456F6"/>
    <w:rsid w:val="00345848"/>
    <w:rsid w:val="00345A10"/>
    <w:rsid w:val="00346571"/>
    <w:rsid w:val="00346A16"/>
    <w:rsid w:val="00346A7B"/>
    <w:rsid w:val="00346C2B"/>
    <w:rsid w:val="00346DE5"/>
    <w:rsid w:val="0034717F"/>
    <w:rsid w:val="0034721F"/>
    <w:rsid w:val="003477DB"/>
    <w:rsid w:val="00347E71"/>
    <w:rsid w:val="0035017F"/>
    <w:rsid w:val="0035025A"/>
    <w:rsid w:val="003510E1"/>
    <w:rsid w:val="0035142A"/>
    <w:rsid w:val="00351721"/>
    <w:rsid w:val="003521A2"/>
    <w:rsid w:val="003544E0"/>
    <w:rsid w:val="00354A02"/>
    <w:rsid w:val="0035555F"/>
    <w:rsid w:val="00355E51"/>
    <w:rsid w:val="00355F18"/>
    <w:rsid w:val="00356676"/>
    <w:rsid w:val="00356EED"/>
    <w:rsid w:val="003570E5"/>
    <w:rsid w:val="00357884"/>
    <w:rsid w:val="00357DB9"/>
    <w:rsid w:val="003607B3"/>
    <w:rsid w:val="00361431"/>
    <w:rsid w:val="003614E5"/>
    <w:rsid w:val="003620FE"/>
    <w:rsid w:val="00362954"/>
    <w:rsid w:val="00362D44"/>
    <w:rsid w:val="00362F81"/>
    <w:rsid w:val="003632F5"/>
    <w:rsid w:val="0036430F"/>
    <w:rsid w:val="0036499B"/>
    <w:rsid w:val="00364A3F"/>
    <w:rsid w:val="00365072"/>
    <w:rsid w:val="00365355"/>
    <w:rsid w:val="00366F26"/>
    <w:rsid w:val="003672CC"/>
    <w:rsid w:val="00367AA8"/>
    <w:rsid w:val="003708DC"/>
    <w:rsid w:val="00370AA8"/>
    <w:rsid w:val="00371F87"/>
    <w:rsid w:val="0037211E"/>
    <w:rsid w:val="00372989"/>
    <w:rsid w:val="00373641"/>
    <w:rsid w:val="00374113"/>
    <w:rsid w:val="00375687"/>
    <w:rsid w:val="003759E8"/>
    <w:rsid w:val="00375FAB"/>
    <w:rsid w:val="00377027"/>
    <w:rsid w:val="003772DA"/>
    <w:rsid w:val="003776E7"/>
    <w:rsid w:val="0037775E"/>
    <w:rsid w:val="00377CBD"/>
    <w:rsid w:val="00377FE5"/>
    <w:rsid w:val="00380BC0"/>
    <w:rsid w:val="00380FB5"/>
    <w:rsid w:val="003810A5"/>
    <w:rsid w:val="00381491"/>
    <w:rsid w:val="003817C4"/>
    <w:rsid w:val="00381A7A"/>
    <w:rsid w:val="00381FEC"/>
    <w:rsid w:val="003822C7"/>
    <w:rsid w:val="003824FC"/>
    <w:rsid w:val="003829D6"/>
    <w:rsid w:val="00382A19"/>
    <w:rsid w:val="00382C9E"/>
    <w:rsid w:val="00382E05"/>
    <w:rsid w:val="00382E24"/>
    <w:rsid w:val="003832CB"/>
    <w:rsid w:val="00383FF9"/>
    <w:rsid w:val="0038436F"/>
    <w:rsid w:val="003845FB"/>
    <w:rsid w:val="00385856"/>
    <w:rsid w:val="003858E3"/>
    <w:rsid w:val="00385C9D"/>
    <w:rsid w:val="00386031"/>
    <w:rsid w:val="00387503"/>
    <w:rsid w:val="003901EE"/>
    <w:rsid w:val="0039056F"/>
    <w:rsid w:val="0039097C"/>
    <w:rsid w:val="003914DA"/>
    <w:rsid w:val="00391FB6"/>
    <w:rsid w:val="00392B6E"/>
    <w:rsid w:val="00392BDF"/>
    <w:rsid w:val="00393EEA"/>
    <w:rsid w:val="00394B0F"/>
    <w:rsid w:val="0039574A"/>
    <w:rsid w:val="00395955"/>
    <w:rsid w:val="00395C0D"/>
    <w:rsid w:val="00395FD5"/>
    <w:rsid w:val="00396009"/>
    <w:rsid w:val="00396749"/>
    <w:rsid w:val="00396A1C"/>
    <w:rsid w:val="00396D8D"/>
    <w:rsid w:val="0039726C"/>
    <w:rsid w:val="00397B49"/>
    <w:rsid w:val="003A0457"/>
    <w:rsid w:val="003A0495"/>
    <w:rsid w:val="003A1DF6"/>
    <w:rsid w:val="003A1E88"/>
    <w:rsid w:val="003A2781"/>
    <w:rsid w:val="003A2992"/>
    <w:rsid w:val="003A3365"/>
    <w:rsid w:val="003A363C"/>
    <w:rsid w:val="003A37FB"/>
    <w:rsid w:val="003A396B"/>
    <w:rsid w:val="003A3EA5"/>
    <w:rsid w:val="003A4078"/>
    <w:rsid w:val="003A41F7"/>
    <w:rsid w:val="003A438E"/>
    <w:rsid w:val="003A489D"/>
    <w:rsid w:val="003A4C4D"/>
    <w:rsid w:val="003A5415"/>
    <w:rsid w:val="003A57B0"/>
    <w:rsid w:val="003A5A93"/>
    <w:rsid w:val="003A68E9"/>
    <w:rsid w:val="003A76CC"/>
    <w:rsid w:val="003B002E"/>
    <w:rsid w:val="003B040E"/>
    <w:rsid w:val="003B06B5"/>
    <w:rsid w:val="003B073E"/>
    <w:rsid w:val="003B1A19"/>
    <w:rsid w:val="003B30BD"/>
    <w:rsid w:val="003B335E"/>
    <w:rsid w:val="003B3A4F"/>
    <w:rsid w:val="003B4384"/>
    <w:rsid w:val="003B4623"/>
    <w:rsid w:val="003B4B95"/>
    <w:rsid w:val="003B59C5"/>
    <w:rsid w:val="003B5F46"/>
    <w:rsid w:val="003B6296"/>
    <w:rsid w:val="003B6933"/>
    <w:rsid w:val="003B72B8"/>
    <w:rsid w:val="003B7577"/>
    <w:rsid w:val="003B7780"/>
    <w:rsid w:val="003B7AA3"/>
    <w:rsid w:val="003B7AA7"/>
    <w:rsid w:val="003C155D"/>
    <w:rsid w:val="003C163B"/>
    <w:rsid w:val="003C2D3D"/>
    <w:rsid w:val="003C32A0"/>
    <w:rsid w:val="003C342B"/>
    <w:rsid w:val="003C4993"/>
    <w:rsid w:val="003C49FA"/>
    <w:rsid w:val="003C4B85"/>
    <w:rsid w:val="003C4C64"/>
    <w:rsid w:val="003D10CE"/>
    <w:rsid w:val="003D1979"/>
    <w:rsid w:val="003D23D8"/>
    <w:rsid w:val="003D4396"/>
    <w:rsid w:val="003D4A94"/>
    <w:rsid w:val="003D50AA"/>
    <w:rsid w:val="003D514F"/>
    <w:rsid w:val="003D55F1"/>
    <w:rsid w:val="003D5C07"/>
    <w:rsid w:val="003D6D0B"/>
    <w:rsid w:val="003D6FB8"/>
    <w:rsid w:val="003D74E4"/>
    <w:rsid w:val="003D7550"/>
    <w:rsid w:val="003D7C07"/>
    <w:rsid w:val="003D7D77"/>
    <w:rsid w:val="003E0274"/>
    <w:rsid w:val="003E0577"/>
    <w:rsid w:val="003E05B6"/>
    <w:rsid w:val="003E1030"/>
    <w:rsid w:val="003E1BE2"/>
    <w:rsid w:val="003E1C3E"/>
    <w:rsid w:val="003E2AF4"/>
    <w:rsid w:val="003E2C24"/>
    <w:rsid w:val="003E31F2"/>
    <w:rsid w:val="003E5790"/>
    <w:rsid w:val="003E63F7"/>
    <w:rsid w:val="003E6577"/>
    <w:rsid w:val="003E77C3"/>
    <w:rsid w:val="003F256D"/>
    <w:rsid w:val="003F2AD4"/>
    <w:rsid w:val="003F2F31"/>
    <w:rsid w:val="003F4123"/>
    <w:rsid w:val="003F45EB"/>
    <w:rsid w:val="003F4744"/>
    <w:rsid w:val="003F4BC9"/>
    <w:rsid w:val="003F5968"/>
    <w:rsid w:val="003F5D4F"/>
    <w:rsid w:val="003F71AF"/>
    <w:rsid w:val="003F752E"/>
    <w:rsid w:val="003F79B8"/>
    <w:rsid w:val="004002A8"/>
    <w:rsid w:val="004007E3"/>
    <w:rsid w:val="00401129"/>
    <w:rsid w:val="004017F5"/>
    <w:rsid w:val="00401B5A"/>
    <w:rsid w:val="004023B2"/>
    <w:rsid w:val="00402526"/>
    <w:rsid w:val="004026ED"/>
    <w:rsid w:val="0040277F"/>
    <w:rsid w:val="00402E05"/>
    <w:rsid w:val="00403346"/>
    <w:rsid w:val="0040342B"/>
    <w:rsid w:val="004035A4"/>
    <w:rsid w:val="004037AB"/>
    <w:rsid w:val="00404051"/>
    <w:rsid w:val="0040493A"/>
    <w:rsid w:val="0040685E"/>
    <w:rsid w:val="00406932"/>
    <w:rsid w:val="004076BF"/>
    <w:rsid w:val="0040785E"/>
    <w:rsid w:val="004103DD"/>
    <w:rsid w:val="004108EC"/>
    <w:rsid w:val="00410D05"/>
    <w:rsid w:val="00411E43"/>
    <w:rsid w:val="004128A8"/>
    <w:rsid w:val="00412DFD"/>
    <w:rsid w:val="0041347B"/>
    <w:rsid w:val="004134EA"/>
    <w:rsid w:val="00413AA9"/>
    <w:rsid w:val="004155C8"/>
    <w:rsid w:val="004156B8"/>
    <w:rsid w:val="00417E5F"/>
    <w:rsid w:val="0042098F"/>
    <w:rsid w:val="00420C38"/>
    <w:rsid w:val="00420E61"/>
    <w:rsid w:val="00421389"/>
    <w:rsid w:val="00421418"/>
    <w:rsid w:val="00421573"/>
    <w:rsid w:val="0042240F"/>
    <w:rsid w:val="004225DC"/>
    <w:rsid w:val="00422BC1"/>
    <w:rsid w:val="0042353A"/>
    <w:rsid w:val="0042391C"/>
    <w:rsid w:val="004239BB"/>
    <w:rsid w:val="00423B84"/>
    <w:rsid w:val="00424056"/>
    <w:rsid w:val="00424087"/>
    <w:rsid w:val="0042461E"/>
    <w:rsid w:val="00424881"/>
    <w:rsid w:val="00424A62"/>
    <w:rsid w:val="00424F75"/>
    <w:rsid w:val="00425DA2"/>
    <w:rsid w:val="00426326"/>
    <w:rsid w:val="0042688A"/>
    <w:rsid w:val="004272C1"/>
    <w:rsid w:val="004303B5"/>
    <w:rsid w:val="00430BF0"/>
    <w:rsid w:val="00430CD4"/>
    <w:rsid w:val="00430CE1"/>
    <w:rsid w:val="00430F29"/>
    <w:rsid w:val="00431748"/>
    <w:rsid w:val="004318A3"/>
    <w:rsid w:val="00431C31"/>
    <w:rsid w:val="00431DA2"/>
    <w:rsid w:val="00431E6E"/>
    <w:rsid w:val="004321D7"/>
    <w:rsid w:val="00432784"/>
    <w:rsid w:val="00432BC2"/>
    <w:rsid w:val="0043311A"/>
    <w:rsid w:val="004343CB"/>
    <w:rsid w:val="00435130"/>
    <w:rsid w:val="00435268"/>
    <w:rsid w:val="00435750"/>
    <w:rsid w:val="0043710D"/>
    <w:rsid w:val="00437CAD"/>
    <w:rsid w:val="00437CBE"/>
    <w:rsid w:val="00437D78"/>
    <w:rsid w:val="00440486"/>
    <w:rsid w:val="00441280"/>
    <w:rsid w:val="004417F3"/>
    <w:rsid w:val="00441CC0"/>
    <w:rsid w:val="004426DA"/>
    <w:rsid w:val="004430D7"/>
    <w:rsid w:val="0044327E"/>
    <w:rsid w:val="004447E8"/>
    <w:rsid w:val="00444AF1"/>
    <w:rsid w:val="00444C08"/>
    <w:rsid w:val="00445A70"/>
    <w:rsid w:val="00446342"/>
    <w:rsid w:val="0044651F"/>
    <w:rsid w:val="004466B8"/>
    <w:rsid w:val="0045052A"/>
    <w:rsid w:val="004515B7"/>
    <w:rsid w:val="0045231F"/>
    <w:rsid w:val="0045285E"/>
    <w:rsid w:val="00452D19"/>
    <w:rsid w:val="004538D4"/>
    <w:rsid w:val="004542ED"/>
    <w:rsid w:val="004556A9"/>
    <w:rsid w:val="00456669"/>
    <w:rsid w:val="004569DF"/>
    <w:rsid w:val="004572D9"/>
    <w:rsid w:val="004574BB"/>
    <w:rsid w:val="00457CB4"/>
    <w:rsid w:val="00457D0B"/>
    <w:rsid w:val="00457FD3"/>
    <w:rsid w:val="004603D5"/>
    <w:rsid w:val="004605DD"/>
    <w:rsid w:val="004607D6"/>
    <w:rsid w:val="0046098F"/>
    <w:rsid w:val="004609CB"/>
    <w:rsid w:val="004620A0"/>
    <w:rsid w:val="00462702"/>
    <w:rsid w:val="00463F54"/>
    <w:rsid w:val="004644EA"/>
    <w:rsid w:val="00464C2F"/>
    <w:rsid w:val="00464EFE"/>
    <w:rsid w:val="00465E64"/>
    <w:rsid w:val="004660CF"/>
    <w:rsid w:val="00466635"/>
    <w:rsid w:val="00466640"/>
    <w:rsid w:val="00467113"/>
    <w:rsid w:val="00467645"/>
    <w:rsid w:val="004677AB"/>
    <w:rsid w:val="00467A80"/>
    <w:rsid w:val="0047000F"/>
    <w:rsid w:val="00471342"/>
    <w:rsid w:val="00471CEF"/>
    <w:rsid w:val="00471D24"/>
    <w:rsid w:val="00472016"/>
    <w:rsid w:val="00472261"/>
    <w:rsid w:val="004726D4"/>
    <w:rsid w:val="00472A5A"/>
    <w:rsid w:val="00472DED"/>
    <w:rsid w:val="00473242"/>
    <w:rsid w:val="00473B03"/>
    <w:rsid w:val="00474139"/>
    <w:rsid w:val="0047542E"/>
    <w:rsid w:val="00475554"/>
    <w:rsid w:val="00476A47"/>
    <w:rsid w:val="00477400"/>
    <w:rsid w:val="00477DC4"/>
    <w:rsid w:val="00477F47"/>
    <w:rsid w:val="00480398"/>
    <w:rsid w:val="00480B7F"/>
    <w:rsid w:val="00480BE4"/>
    <w:rsid w:val="00481962"/>
    <w:rsid w:val="00481C10"/>
    <w:rsid w:val="004843A1"/>
    <w:rsid w:val="00485684"/>
    <w:rsid w:val="00486C2B"/>
    <w:rsid w:val="00486D8A"/>
    <w:rsid w:val="00487117"/>
    <w:rsid w:val="00487D53"/>
    <w:rsid w:val="004907E5"/>
    <w:rsid w:val="0049080D"/>
    <w:rsid w:val="0049092B"/>
    <w:rsid w:val="004919F5"/>
    <w:rsid w:val="00492E0F"/>
    <w:rsid w:val="00493091"/>
    <w:rsid w:val="00493BD2"/>
    <w:rsid w:val="00493D81"/>
    <w:rsid w:val="00494E67"/>
    <w:rsid w:val="004952B3"/>
    <w:rsid w:val="004953E2"/>
    <w:rsid w:val="00495C5D"/>
    <w:rsid w:val="00495FA7"/>
    <w:rsid w:val="00496164"/>
    <w:rsid w:val="004968D4"/>
    <w:rsid w:val="00496CF9"/>
    <w:rsid w:val="00496E2A"/>
    <w:rsid w:val="00496E48"/>
    <w:rsid w:val="00497053"/>
    <w:rsid w:val="00497294"/>
    <w:rsid w:val="00497F5E"/>
    <w:rsid w:val="004A0C54"/>
    <w:rsid w:val="004A1808"/>
    <w:rsid w:val="004A1932"/>
    <w:rsid w:val="004A1C95"/>
    <w:rsid w:val="004A2BFF"/>
    <w:rsid w:val="004A2D39"/>
    <w:rsid w:val="004A39DC"/>
    <w:rsid w:val="004A3E4A"/>
    <w:rsid w:val="004A43A8"/>
    <w:rsid w:val="004A43F9"/>
    <w:rsid w:val="004A45E3"/>
    <w:rsid w:val="004A6DDA"/>
    <w:rsid w:val="004A6EA1"/>
    <w:rsid w:val="004A6F1B"/>
    <w:rsid w:val="004A72B4"/>
    <w:rsid w:val="004A7A6D"/>
    <w:rsid w:val="004A7C77"/>
    <w:rsid w:val="004A7F9A"/>
    <w:rsid w:val="004B01FC"/>
    <w:rsid w:val="004B0457"/>
    <w:rsid w:val="004B045C"/>
    <w:rsid w:val="004B06F6"/>
    <w:rsid w:val="004B1249"/>
    <w:rsid w:val="004B1701"/>
    <w:rsid w:val="004B27E4"/>
    <w:rsid w:val="004B371E"/>
    <w:rsid w:val="004B388A"/>
    <w:rsid w:val="004B4FA8"/>
    <w:rsid w:val="004B5199"/>
    <w:rsid w:val="004B5740"/>
    <w:rsid w:val="004B6028"/>
    <w:rsid w:val="004B6267"/>
    <w:rsid w:val="004B639F"/>
    <w:rsid w:val="004B6950"/>
    <w:rsid w:val="004B75C1"/>
    <w:rsid w:val="004B7759"/>
    <w:rsid w:val="004B77BE"/>
    <w:rsid w:val="004B7903"/>
    <w:rsid w:val="004C02FF"/>
    <w:rsid w:val="004C0BDA"/>
    <w:rsid w:val="004C0E3F"/>
    <w:rsid w:val="004C1531"/>
    <w:rsid w:val="004C159F"/>
    <w:rsid w:val="004C2542"/>
    <w:rsid w:val="004C476E"/>
    <w:rsid w:val="004C6078"/>
    <w:rsid w:val="004C667A"/>
    <w:rsid w:val="004C6E07"/>
    <w:rsid w:val="004C703C"/>
    <w:rsid w:val="004C7AEB"/>
    <w:rsid w:val="004D07EB"/>
    <w:rsid w:val="004D18E2"/>
    <w:rsid w:val="004D197A"/>
    <w:rsid w:val="004D1E70"/>
    <w:rsid w:val="004D413D"/>
    <w:rsid w:val="004D4475"/>
    <w:rsid w:val="004D478B"/>
    <w:rsid w:val="004D49D7"/>
    <w:rsid w:val="004D4BE4"/>
    <w:rsid w:val="004D50A5"/>
    <w:rsid w:val="004D59F2"/>
    <w:rsid w:val="004D5D95"/>
    <w:rsid w:val="004D60A1"/>
    <w:rsid w:val="004D6B40"/>
    <w:rsid w:val="004D7457"/>
    <w:rsid w:val="004D7770"/>
    <w:rsid w:val="004D7C55"/>
    <w:rsid w:val="004E011D"/>
    <w:rsid w:val="004E11DC"/>
    <w:rsid w:val="004E1747"/>
    <w:rsid w:val="004E1756"/>
    <w:rsid w:val="004E2232"/>
    <w:rsid w:val="004E2D11"/>
    <w:rsid w:val="004E3397"/>
    <w:rsid w:val="004E3A9B"/>
    <w:rsid w:val="004E403C"/>
    <w:rsid w:val="004E4820"/>
    <w:rsid w:val="004E5136"/>
    <w:rsid w:val="004E563C"/>
    <w:rsid w:val="004E5955"/>
    <w:rsid w:val="004E5F6C"/>
    <w:rsid w:val="004E6914"/>
    <w:rsid w:val="004E6969"/>
    <w:rsid w:val="004E6E44"/>
    <w:rsid w:val="004E753D"/>
    <w:rsid w:val="004E7AAC"/>
    <w:rsid w:val="004E7FAC"/>
    <w:rsid w:val="004F04AE"/>
    <w:rsid w:val="004F18A7"/>
    <w:rsid w:val="004F19FC"/>
    <w:rsid w:val="004F1C26"/>
    <w:rsid w:val="004F2236"/>
    <w:rsid w:val="004F24C3"/>
    <w:rsid w:val="004F311F"/>
    <w:rsid w:val="004F3A59"/>
    <w:rsid w:val="004F4B4A"/>
    <w:rsid w:val="004F590C"/>
    <w:rsid w:val="004F60F2"/>
    <w:rsid w:val="004F689D"/>
    <w:rsid w:val="004F6AC4"/>
    <w:rsid w:val="004F6F5C"/>
    <w:rsid w:val="004F73EA"/>
    <w:rsid w:val="00500020"/>
    <w:rsid w:val="005008D1"/>
    <w:rsid w:val="00500E9F"/>
    <w:rsid w:val="0050162E"/>
    <w:rsid w:val="00502133"/>
    <w:rsid w:val="0050228C"/>
    <w:rsid w:val="00502656"/>
    <w:rsid w:val="005026DE"/>
    <w:rsid w:val="00504B2D"/>
    <w:rsid w:val="00505490"/>
    <w:rsid w:val="005055AE"/>
    <w:rsid w:val="00505A40"/>
    <w:rsid w:val="00505E99"/>
    <w:rsid w:val="00505EA1"/>
    <w:rsid w:val="005068F1"/>
    <w:rsid w:val="00507085"/>
    <w:rsid w:val="005079ED"/>
    <w:rsid w:val="0051006F"/>
    <w:rsid w:val="00510452"/>
    <w:rsid w:val="0051071E"/>
    <w:rsid w:val="005107F6"/>
    <w:rsid w:val="005109F4"/>
    <w:rsid w:val="005113E4"/>
    <w:rsid w:val="0051197E"/>
    <w:rsid w:val="00511D0C"/>
    <w:rsid w:val="00511D19"/>
    <w:rsid w:val="0051214D"/>
    <w:rsid w:val="00512894"/>
    <w:rsid w:val="00513398"/>
    <w:rsid w:val="00513B6A"/>
    <w:rsid w:val="00514762"/>
    <w:rsid w:val="00514773"/>
    <w:rsid w:val="00514BD7"/>
    <w:rsid w:val="00514CC8"/>
    <w:rsid w:val="00514DE7"/>
    <w:rsid w:val="0051542C"/>
    <w:rsid w:val="0051574F"/>
    <w:rsid w:val="00515CCB"/>
    <w:rsid w:val="00515E4E"/>
    <w:rsid w:val="00517CBA"/>
    <w:rsid w:val="00520284"/>
    <w:rsid w:val="00520BC3"/>
    <w:rsid w:val="0052136A"/>
    <w:rsid w:val="005222F8"/>
    <w:rsid w:val="005228EE"/>
    <w:rsid w:val="00522F08"/>
    <w:rsid w:val="0052330F"/>
    <w:rsid w:val="00524400"/>
    <w:rsid w:val="00524E72"/>
    <w:rsid w:val="005257C2"/>
    <w:rsid w:val="005258FC"/>
    <w:rsid w:val="00525BF6"/>
    <w:rsid w:val="005305D1"/>
    <w:rsid w:val="00530CC7"/>
    <w:rsid w:val="0053200C"/>
    <w:rsid w:val="005322EF"/>
    <w:rsid w:val="0053276A"/>
    <w:rsid w:val="005336DF"/>
    <w:rsid w:val="00533C61"/>
    <w:rsid w:val="00533D10"/>
    <w:rsid w:val="00533FCC"/>
    <w:rsid w:val="00534097"/>
    <w:rsid w:val="005353B3"/>
    <w:rsid w:val="00535553"/>
    <w:rsid w:val="00535BCB"/>
    <w:rsid w:val="00536405"/>
    <w:rsid w:val="005371C0"/>
    <w:rsid w:val="0053729E"/>
    <w:rsid w:val="005401C5"/>
    <w:rsid w:val="005409DA"/>
    <w:rsid w:val="00541843"/>
    <w:rsid w:val="005419BD"/>
    <w:rsid w:val="005433E9"/>
    <w:rsid w:val="005436E2"/>
    <w:rsid w:val="00543C5E"/>
    <w:rsid w:val="00543DE6"/>
    <w:rsid w:val="00543E83"/>
    <w:rsid w:val="00545DE9"/>
    <w:rsid w:val="00545E17"/>
    <w:rsid w:val="00546458"/>
    <w:rsid w:val="00546FA2"/>
    <w:rsid w:val="00547024"/>
    <w:rsid w:val="0054708A"/>
    <w:rsid w:val="00547417"/>
    <w:rsid w:val="00547B61"/>
    <w:rsid w:val="0055026C"/>
    <w:rsid w:val="00550840"/>
    <w:rsid w:val="00550AB9"/>
    <w:rsid w:val="00550B46"/>
    <w:rsid w:val="00550CBE"/>
    <w:rsid w:val="00550E92"/>
    <w:rsid w:val="005516F3"/>
    <w:rsid w:val="005518EF"/>
    <w:rsid w:val="00552AD8"/>
    <w:rsid w:val="00552C80"/>
    <w:rsid w:val="00554117"/>
    <w:rsid w:val="00554933"/>
    <w:rsid w:val="00554D1D"/>
    <w:rsid w:val="005552B9"/>
    <w:rsid w:val="0055561A"/>
    <w:rsid w:val="00556240"/>
    <w:rsid w:val="0055644D"/>
    <w:rsid w:val="005565F1"/>
    <w:rsid w:val="00557249"/>
    <w:rsid w:val="0055737F"/>
    <w:rsid w:val="005577AD"/>
    <w:rsid w:val="005578FF"/>
    <w:rsid w:val="00561081"/>
    <w:rsid w:val="00561891"/>
    <w:rsid w:val="00561A90"/>
    <w:rsid w:val="00563A0B"/>
    <w:rsid w:val="00564075"/>
    <w:rsid w:val="0056459F"/>
    <w:rsid w:val="00564731"/>
    <w:rsid w:val="00564911"/>
    <w:rsid w:val="00564A85"/>
    <w:rsid w:val="00564B93"/>
    <w:rsid w:val="00564F42"/>
    <w:rsid w:val="00565181"/>
    <w:rsid w:val="00565DB5"/>
    <w:rsid w:val="00566267"/>
    <w:rsid w:val="00566851"/>
    <w:rsid w:val="0057097E"/>
    <w:rsid w:val="00570D17"/>
    <w:rsid w:val="0057158B"/>
    <w:rsid w:val="00572A04"/>
    <w:rsid w:val="005735C8"/>
    <w:rsid w:val="00573B83"/>
    <w:rsid w:val="0057416E"/>
    <w:rsid w:val="0057444B"/>
    <w:rsid w:val="005747E8"/>
    <w:rsid w:val="00574966"/>
    <w:rsid w:val="005759E1"/>
    <w:rsid w:val="00575C7F"/>
    <w:rsid w:val="005765DE"/>
    <w:rsid w:val="00576A37"/>
    <w:rsid w:val="00577007"/>
    <w:rsid w:val="005771AE"/>
    <w:rsid w:val="00577275"/>
    <w:rsid w:val="0058143F"/>
    <w:rsid w:val="00582988"/>
    <w:rsid w:val="00582B59"/>
    <w:rsid w:val="00583C3D"/>
    <w:rsid w:val="00583E4C"/>
    <w:rsid w:val="00584516"/>
    <w:rsid w:val="00584C8C"/>
    <w:rsid w:val="00584EF2"/>
    <w:rsid w:val="00584F7B"/>
    <w:rsid w:val="005850EA"/>
    <w:rsid w:val="00585478"/>
    <w:rsid w:val="0058555C"/>
    <w:rsid w:val="0058623A"/>
    <w:rsid w:val="00586DF7"/>
    <w:rsid w:val="005872BD"/>
    <w:rsid w:val="00587548"/>
    <w:rsid w:val="00587F5C"/>
    <w:rsid w:val="00590156"/>
    <w:rsid w:val="00591441"/>
    <w:rsid w:val="00592080"/>
    <w:rsid w:val="0059209F"/>
    <w:rsid w:val="00592219"/>
    <w:rsid w:val="00592D39"/>
    <w:rsid w:val="00593671"/>
    <w:rsid w:val="00593C1C"/>
    <w:rsid w:val="00594207"/>
    <w:rsid w:val="0059437D"/>
    <w:rsid w:val="005943BA"/>
    <w:rsid w:val="00594553"/>
    <w:rsid w:val="00595CF5"/>
    <w:rsid w:val="00595F7D"/>
    <w:rsid w:val="0059630F"/>
    <w:rsid w:val="005973AA"/>
    <w:rsid w:val="00597442"/>
    <w:rsid w:val="005A07B5"/>
    <w:rsid w:val="005A1084"/>
    <w:rsid w:val="005A1566"/>
    <w:rsid w:val="005A188E"/>
    <w:rsid w:val="005A191B"/>
    <w:rsid w:val="005A1C1D"/>
    <w:rsid w:val="005A2E29"/>
    <w:rsid w:val="005A38CA"/>
    <w:rsid w:val="005A3A9F"/>
    <w:rsid w:val="005A3CF0"/>
    <w:rsid w:val="005A41FA"/>
    <w:rsid w:val="005A48D6"/>
    <w:rsid w:val="005A4EB8"/>
    <w:rsid w:val="005A525F"/>
    <w:rsid w:val="005A5627"/>
    <w:rsid w:val="005A5C7A"/>
    <w:rsid w:val="005A6C05"/>
    <w:rsid w:val="005A74B5"/>
    <w:rsid w:val="005A791D"/>
    <w:rsid w:val="005B0FEE"/>
    <w:rsid w:val="005B1646"/>
    <w:rsid w:val="005B3156"/>
    <w:rsid w:val="005B3702"/>
    <w:rsid w:val="005B374E"/>
    <w:rsid w:val="005B4894"/>
    <w:rsid w:val="005B51F2"/>
    <w:rsid w:val="005B54B8"/>
    <w:rsid w:val="005B6996"/>
    <w:rsid w:val="005C0F77"/>
    <w:rsid w:val="005C31BC"/>
    <w:rsid w:val="005C33DA"/>
    <w:rsid w:val="005C45EE"/>
    <w:rsid w:val="005C4634"/>
    <w:rsid w:val="005C4718"/>
    <w:rsid w:val="005C4DDA"/>
    <w:rsid w:val="005C569E"/>
    <w:rsid w:val="005C5D21"/>
    <w:rsid w:val="005C5E29"/>
    <w:rsid w:val="005C647A"/>
    <w:rsid w:val="005C7155"/>
    <w:rsid w:val="005C7300"/>
    <w:rsid w:val="005C743A"/>
    <w:rsid w:val="005C7FE4"/>
    <w:rsid w:val="005D02BC"/>
    <w:rsid w:val="005D077A"/>
    <w:rsid w:val="005D16EA"/>
    <w:rsid w:val="005D1E11"/>
    <w:rsid w:val="005D382C"/>
    <w:rsid w:val="005D3A1A"/>
    <w:rsid w:val="005D3AA4"/>
    <w:rsid w:val="005D44E8"/>
    <w:rsid w:val="005D4D97"/>
    <w:rsid w:val="005D50BA"/>
    <w:rsid w:val="005D565F"/>
    <w:rsid w:val="005D6348"/>
    <w:rsid w:val="005D7EF4"/>
    <w:rsid w:val="005E0169"/>
    <w:rsid w:val="005E18FC"/>
    <w:rsid w:val="005E32CB"/>
    <w:rsid w:val="005E4077"/>
    <w:rsid w:val="005E4105"/>
    <w:rsid w:val="005E4209"/>
    <w:rsid w:val="005E4BCC"/>
    <w:rsid w:val="005E5012"/>
    <w:rsid w:val="005E5A8F"/>
    <w:rsid w:val="005E5B38"/>
    <w:rsid w:val="005E5F91"/>
    <w:rsid w:val="005E5FC1"/>
    <w:rsid w:val="005E620F"/>
    <w:rsid w:val="005E6C81"/>
    <w:rsid w:val="005E6C9D"/>
    <w:rsid w:val="005E6E40"/>
    <w:rsid w:val="005E6F64"/>
    <w:rsid w:val="005E7584"/>
    <w:rsid w:val="005F043E"/>
    <w:rsid w:val="005F0F2B"/>
    <w:rsid w:val="005F0F48"/>
    <w:rsid w:val="005F1943"/>
    <w:rsid w:val="005F194E"/>
    <w:rsid w:val="005F1A4F"/>
    <w:rsid w:val="005F1C3D"/>
    <w:rsid w:val="005F2545"/>
    <w:rsid w:val="005F25EE"/>
    <w:rsid w:val="005F2CBA"/>
    <w:rsid w:val="005F31EF"/>
    <w:rsid w:val="005F32E8"/>
    <w:rsid w:val="005F3444"/>
    <w:rsid w:val="005F3B7B"/>
    <w:rsid w:val="005F3F2E"/>
    <w:rsid w:val="005F3FA2"/>
    <w:rsid w:val="005F48E3"/>
    <w:rsid w:val="005F496A"/>
    <w:rsid w:val="005F5ECD"/>
    <w:rsid w:val="005F7188"/>
    <w:rsid w:val="005F777D"/>
    <w:rsid w:val="005F7F5D"/>
    <w:rsid w:val="006002AC"/>
    <w:rsid w:val="00601995"/>
    <w:rsid w:val="00602331"/>
    <w:rsid w:val="006027E8"/>
    <w:rsid w:val="0060287C"/>
    <w:rsid w:val="00602E54"/>
    <w:rsid w:val="00603B23"/>
    <w:rsid w:val="006048A6"/>
    <w:rsid w:val="00605247"/>
    <w:rsid w:val="00605270"/>
    <w:rsid w:val="006057E2"/>
    <w:rsid w:val="0060598C"/>
    <w:rsid w:val="00605BA8"/>
    <w:rsid w:val="00605CA1"/>
    <w:rsid w:val="0060603E"/>
    <w:rsid w:val="006062AA"/>
    <w:rsid w:val="00606600"/>
    <w:rsid w:val="00607172"/>
    <w:rsid w:val="0060737B"/>
    <w:rsid w:val="0060742C"/>
    <w:rsid w:val="006076C5"/>
    <w:rsid w:val="006107CD"/>
    <w:rsid w:val="0061158E"/>
    <w:rsid w:val="00611627"/>
    <w:rsid w:val="006118FC"/>
    <w:rsid w:val="00611C56"/>
    <w:rsid w:val="006126E4"/>
    <w:rsid w:val="00613069"/>
    <w:rsid w:val="006133D5"/>
    <w:rsid w:val="00613AAB"/>
    <w:rsid w:val="00613B69"/>
    <w:rsid w:val="00613B6C"/>
    <w:rsid w:val="006142AF"/>
    <w:rsid w:val="00614346"/>
    <w:rsid w:val="00614843"/>
    <w:rsid w:val="006148CF"/>
    <w:rsid w:val="00614EC9"/>
    <w:rsid w:val="0061518F"/>
    <w:rsid w:val="00615397"/>
    <w:rsid w:val="00615611"/>
    <w:rsid w:val="006158A0"/>
    <w:rsid w:val="00615CF2"/>
    <w:rsid w:val="006162ED"/>
    <w:rsid w:val="006163DA"/>
    <w:rsid w:val="00616926"/>
    <w:rsid w:val="00616DB5"/>
    <w:rsid w:val="00617C3B"/>
    <w:rsid w:val="00617D74"/>
    <w:rsid w:val="00617E9D"/>
    <w:rsid w:val="006201B5"/>
    <w:rsid w:val="0062052A"/>
    <w:rsid w:val="0062059A"/>
    <w:rsid w:val="00620696"/>
    <w:rsid w:val="00620D51"/>
    <w:rsid w:val="00621638"/>
    <w:rsid w:val="00622665"/>
    <w:rsid w:val="00622D8F"/>
    <w:rsid w:val="00623468"/>
    <w:rsid w:val="006237D7"/>
    <w:rsid w:val="00623A53"/>
    <w:rsid w:val="00623B57"/>
    <w:rsid w:val="00623D00"/>
    <w:rsid w:val="0062400C"/>
    <w:rsid w:val="006240B6"/>
    <w:rsid w:val="00624CB2"/>
    <w:rsid w:val="006261E5"/>
    <w:rsid w:val="00626D98"/>
    <w:rsid w:val="006275DA"/>
    <w:rsid w:val="00627ABE"/>
    <w:rsid w:val="00627AD0"/>
    <w:rsid w:val="00627CB1"/>
    <w:rsid w:val="006311DC"/>
    <w:rsid w:val="0063152E"/>
    <w:rsid w:val="0063190A"/>
    <w:rsid w:val="00631D14"/>
    <w:rsid w:val="0063289D"/>
    <w:rsid w:val="00633308"/>
    <w:rsid w:val="00633A74"/>
    <w:rsid w:val="00633AA3"/>
    <w:rsid w:val="00633DC2"/>
    <w:rsid w:val="00634361"/>
    <w:rsid w:val="00634CBF"/>
    <w:rsid w:val="00635368"/>
    <w:rsid w:val="006361B6"/>
    <w:rsid w:val="006362C7"/>
    <w:rsid w:val="00636385"/>
    <w:rsid w:val="0063712A"/>
    <w:rsid w:val="00637399"/>
    <w:rsid w:val="00637616"/>
    <w:rsid w:val="00637A8E"/>
    <w:rsid w:val="00637BBB"/>
    <w:rsid w:val="00637D81"/>
    <w:rsid w:val="00637EC7"/>
    <w:rsid w:val="00640477"/>
    <w:rsid w:val="006406D4"/>
    <w:rsid w:val="00641658"/>
    <w:rsid w:val="00641A70"/>
    <w:rsid w:val="0064270B"/>
    <w:rsid w:val="006427DC"/>
    <w:rsid w:val="006429AC"/>
    <w:rsid w:val="00642E3F"/>
    <w:rsid w:val="00643996"/>
    <w:rsid w:val="00643EFD"/>
    <w:rsid w:val="006441B6"/>
    <w:rsid w:val="006443A0"/>
    <w:rsid w:val="0064458F"/>
    <w:rsid w:val="00645364"/>
    <w:rsid w:val="0064569E"/>
    <w:rsid w:val="00645A79"/>
    <w:rsid w:val="00645CD1"/>
    <w:rsid w:val="00647164"/>
    <w:rsid w:val="0064728D"/>
    <w:rsid w:val="006474FB"/>
    <w:rsid w:val="00647702"/>
    <w:rsid w:val="00647856"/>
    <w:rsid w:val="00647A32"/>
    <w:rsid w:val="00650DDC"/>
    <w:rsid w:val="00650F0F"/>
    <w:rsid w:val="0065136F"/>
    <w:rsid w:val="006517D0"/>
    <w:rsid w:val="00651E17"/>
    <w:rsid w:val="006526F5"/>
    <w:rsid w:val="006527F4"/>
    <w:rsid w:val="00652D1D"/>
    <w:rsid w:val="00652E2F"/>
    <w:rsid w:val="00654008"/>
    <w:rsid w:val="00654D29"/>
    <w:rsid w:val="00654E4E"/>
    <w:rsid w:val="00655029"/>
    <w:rsid w:val="00655E3A"/>
    <w:rsid w:val="00656D6D"/>
    <w:rsid w:val="00656DAE"/>
    <w:rsid w:val="00656E0B"/>
    <w:rsid w:val="00657D7C"/>
    <w:rsid w:val="00660A50"/>
    <w:rsid w:val="0066186B"/>
    <w:rsid w:val="00661D6B"/>
    <w:rsid w:val="0066227F"/>
    <w:rsid w:val="00662285"/>
    <w:rsid w:val="00663B3A"/>
    <w:rsid w:val="0066451D"/>
    <w:rsid w:val="0066504D"/>
    <w:rsid w:val="006650DA"/>
    <w:rsid w:val="006652DB"/>
    <w:rsid w:val="0066580E"/>
    <w:rsid w:val="00665B21"/>
    <w:rsid w:val="006677FB"/>
    <w:rsid w:val="00670704"/>
    <w:rsid w:val="00671216"/>
    <w:rsid w:val="00671830"/>
    <w:rsid w:val="006719AD"/>
    <w:rsid w:val="006719E2"/>
    <w:rsid w:val="00672079"/>
    <w:rsid w:val="00672684"/>
    <w:rsid w:val="00672838"/>
    <w:rsid w:val="00672900"/>
    <w:rsid w:val="00672B07"/>
    <w:rsid w:val="00673F1E"/>
    <w:rsid w:val="0067458B"/>
    <w:rsid w:val="00674845"/>
    <w:rsid w:val="0067486C"/>
    <w:rsid w:val="00674960"/>
    <w:rsid w:val="00675A0C"/>
    <w:rsid w:val="006762EB"/>
    <w:rsid w:val="00676438"/>
    <w:rsid w:val="00676CF8"/>
    <w:rsid w:val="006807EC"/>
    <w:rsid w:val="00680FAC"/>
    <w:rsid w:val="006813A6"/>
    <w:rsid w:val="006813CE"/>
    <w:rsid w:val="006816F3"/>
    <w:rsid w:val="006818F4"/>
    <w:rsid w:val="00681E0E"/>
    <w:rsid w:val="0068258F"/>
    <w:rsid w:val="00682679"/>
    <w:rsid w:val="00682CF4"/>
    <w:rsid w:val="006842C0"/>
    <w:rsid w:val="00684314"/>
    <w:rsid w:val="00684BFF"/>
    <w:rsid w:val="00684C43"/>
    <w:rsid w:val="00684D8D"/>
    <w:rsid w:val="006851E2"/>
    <w:rsid w:val="0068546C"/>
    <w:rsid w:val="006857F0"/>
    <w:rsid w:val="00687B75"/>
    <w:rsid w:val="00690527"/>
    <w:rsid w:val="00690B93"/>
    <w:rsid w:val="006921C4"/>
    <w:rsid w:val="00692DBB"/>
    <w:rsid w:val="00693287"/>
    <w:rsid w:val="00693877"/>
    <w:rsid w:val="00693921"/>
    <w:rsid w:val="00693E44"/>
    <w:rsid w:val="0069400C"/>
    <w:rsid w:val="00694400"/>
    <w:rsid w:val="0069522E"/>
    <w:rsid w:val="006953C1"/>
    <w:rsid w:val="006955DB"/>
    <w:rsid w:val="00695694"/>
    <w:rsid w:val="00695F4D"/>
    <w:rsid w:val="006963B0"/>
    <w:rsid w:val="00696724"/>
    <w:rsid w:val="00696B3D"/>
    <w:rsid w:val="00697CF4"/>
    <w:rsid w:val="006A05A8"/>
    <w:rsid w:val="006A0A7B"/>
    <w:rsid w:val="006A2CB8"/>
    <w:rsid w:val="006A30E6"/>
    <w:rsid w:val="006A406E"/>
    <w:rsid w:val="006A409B"/>
    <w:rsid w:val="006A4570"/>
    <w:rsid w:val="006A4D10"/>
    <w:rsid w:val="006A7AF3"/>
    <w:rsid w:val="006B0090"/>
    <w:rsid w:val="006B0195"/>
    <w:rsid w:val="006B0358"/>
    <w:rsid w:val="006B040E"/>
    <w:rsid w:val="006B059F"/>
    <w:rsid w:val="006B081F"/>
    <w:rsid w:val="006B0A04"/>
    <w:rsid w:val="006B1149"/>
    <w:rsid w:val="006B1751"/>
    <w:rsid w:val="006B1D8A"/>
    <w:rsid w:val="006B3778"/>
    <w:rsid w:val="006B4E1C"/>
    <w:rsid w:val="006B7949"/>
    <w:rsid w:val="006B7A5C"/>
    <w:rsid w:val="006B7D53"/>
    <w:rsid w:val="006B7EB7"/>
    <w:rsid w:val="006C1003"/>
    <w:rsid w:val="006C1158"/>
    <w:rsid w:val="006C165B"/>
    <w:rsid w:val="006C1E8D"/>
    <w:rsid w:val="006C2123"/>
    <w:rsid w:val="006C249B"/>
    <w:rsid w:val="006C2A82"/>
    <w:rsid w:val="006C2F96"/>
    <w:rsid w:val="006C30B3"/>
    <w:rsid w:val="006C3CD1"/>
    <w:rsid w:val="006C3E24"/>
    <w:rsid w:val="006C51CB"/>
    <w:rsid w:val="006C54E0"/>
    <w:rsid w:val="006C59D7"/>
    <w:rsid w:val="006C5D16"/>
    <w:rsid w:val="006C5D59"/>
    <w:rsid w:val="006C5E48"/>
    <w:rsid w:val="006C6ECB"/>
    <w:rsid w:val="006C7FA5"/>
    <w:rsid w:val="006D0E7D"/>
    <w:rsid w:val="006D141B"/>
    <w:rsid w:val="006D1481"/>
    <w:rsid w:val="006D14CC"/>
    <w:rsid w:val="006D168F"/>
    <w:rsid w:val="006D1F3F"/>
    <w:rsid w:val="006D27BB"/>
    <w:rsid w:val="006D3260"/>
    <w:rsid w:val="006D553B"/>
    <w:rsid w:val="006D56D2"/>
    <w:rsid w:val="006D5F80"/>
    <w:rsid w:val="006D65E1"/>
    <w:rsid w:val="006D66B8"/>
    <w:rsid w:val="006D672C"/>
    <w:rsid w:val="006D6FFC"/>
    <w:rsid w:val="006D730E"/>
    <w:rsid w:val="006D75E7"/>
    <w:rsid w:val="006E07DF"/>
    <w:rsid w:val="006E0CD6"/>
    <w:rsid w:val="006E1406"/>
    <w:rsid w:val="006E159D"/>
    <w:rsid w:val="006E2581"/>
    <w:rsid w:val="006E278F"/>
    <w:rsid w:val="006E3147"/>
    <w:rsid w:val="006E3291"/>
    <w:rsid w:val="006E3858"/>
    <w:rsid w:val="006E3CD5"/>
    <w:rsid w:val="006E410C"/>
    <w:rsid w:val="006E67C6"/>
    <w:rsid w:val="006E68F9"/>
    <w:rsid w:val="006E7276"/>
    <w:rsid w:val="006E79C5"/>
    <w:rsid w:val="006F0081"/>
    <w:rsid w:val="006F10DC"/>
    <w:rsid w:val="006F15E1"/>
    <w:rsid w:val="006F28BE"/>
    <w:rsid w:val="006F2B17"/>
    <w:rsid w:val="006F40F3"/>
    <w:rsid w:val="006F49AD"/>
    <w:rsid w:val="006F55D4"/>
    <w:rsid w:val="006F6092"/>
    <w:rsid w:val="006F6229"/>
    <w:rsid w:val="006F62A8"/>
    <w:rsid w:val="006F6C61"/>
    <w:rsid w:val="006F72BE"/>
    <w:rsid w:val="00700606"/>
    <w:rsid w:val="007008D1"/>
    <w:rsid w:val="00701229"/>
    <w:rsid w:val="00701370"/>
    <w:rsid w:val="007016B4"/>
    <w:rsid w:val="00701C8B"/>
    <w:rsid w:val="00701FFF"/>
    <w:rsid w:val="007022B2"/>
    <w:rsid w:val="007025AF"/>
    <w:rsid w:val="007025FE"/>
    <w:rsid w:val="00702654"/>
    <w:rsid w:val="00702BDF"/>
    <w:rsid w:val="00702E32"/>
    <w:rsid w:val="007037CC"/>
    <w:rsid w:val="00703863"/>
    <w:rsid w:val="00704644"/>
    <w:rsid w:val="007049BA"/>
    <w:rsid w:val="00705CD1"/>
    <w:rsid w:val="00705FBB"/>
    <w:rsid w:val="007066DC"/>
    <w:rsid w:val="00706EB2"/>
    <w:rsid w:val="00707E6B"/>
    <w:rsid w:val="00710235"/>
    <w:rsid w:val="00710BD8"/>
    <w:rsid w:val="00710E82"/>
    <w:rsid w:val="00710F1F"/>
    <w:rsid w:val="00711438"/>
    <w:rsid w:val="00711E6B"/>
    <w:rsid w:val="0071221D"/>
    <w:rsid w:val="00712DD1"/>
    <w:rsid w:val="007132ED"/>
    <w:rsid w:val="0071352D"/>
    <w:rsid w:val="00714426"/>
    <w:rsid w:val="0071467E"/>
    <w:rsid w:val="00714958"/>
    <w:rsid w:val="007157C9"/>
    <w:rsid w:val="007158B8"/>
    <w:rsid w:val="00716046"/>
    <w:rsid w:val="007170BD"/>
    <w:rsid w:val="007171F6"/>
    <w:rsid w:val="00717420"/>
    <w:rsid w:val="007179C3"/>
    <w:rsid w:val="007179CD"/>
    <w:rsid w:val="007200AF"/>
    <w:rsid w:val="00721089"/>
    <w:rsid w:val="00721C43"/>
    <w:rsid w:val="00721D23"/>
    <w:rsid w:val="0072272F"/>
    <w:rsid w:val="0072291B"/>
    <w:rsid w:val="007237DF"/>
    <w:rsid w:val="007240B8"/>
    <w:rsid w:val="00725490"/>
    <w:rsid w:val="007258EE"/>
    <w:rsid w:val="00725B6D"/>
    <w:rsid w:val="0072688F"/>
    <w:rsid w:val="0072791E"/>
    <w:rsid w:val="00727A7F"/>
    <w:rsid w:val="00727B11"/>
    <w:rsid w:val="007301DB"/>
    <w:rsid w:val="007307FC"/>
    <w:rsid w:val="007309AD"/>
    <w:rsid w:val="00730A57"/>
    <w:rsid w:val="00731274"/>
    <w:rsid w:val="0073168A"/>
    <w:rsid w:val="00731D9E"/>
    <w:rsid w:val="0073209A"/>
    <w:rsid w:val="0073234F"/>
    <w:rsid w:val="0073255C"/>
    <w:rsid w:val="007325FC"/>
    <w:rsid w:val="007327D9"/>
    <w:rsid w:val="00732882"/>
    <w:rsid w:val="00733C99"/>
    <w:rsid w:val="00735ED6"/>
    <w:rsid w:val="0073621E"/>
    <w:rsid w:val="00736F6E"/>
    <w:rsid w:val="0073705A"/>
    <w:rsid w:val="00737261"/>
    <w:rsid w:val="00737604"/>
    <w:rsid w:val="00737A3B"/>
    <w:rsid w:val="00740605"/>
    <w:rsid w:val="007407AC"/>
    <w:rsid w:val="00740993"/>
    <w:rsid w:val="00740CE6"/>
    <w:rsid w:val="007414BD"/>
    <w:rsid w:val="007414DA"/>
    <w:rsid w:val="0074178D"/>
    <w:rsid w:val="00741A25"/>
    <w:rsid w:val="007428EA"/>
    <w:rsid w:val="00743135"/>
    <w:rsid w:val="007434F1"/>
    <w:rsid w:val="00744915"/>
    <w:rsid w:val="007451B5"/>
    <w:rsid w:val="00745485"/>
    <w:rsid w:val="00746643"/>
    <w:rsid w:val="00747921"/>
    <w:rsid w:val="00747BA9"/>
    <w:rsid w:val="00747EB2"/>
    <w:rsid w:val="00750097"/>
    <w:rsid w:val="00750713"/>
    <w:rsid w:val="007509EA"/>
    <w:rsid w:val="00752661"/>
    <w:rsid w:val="00753356"/>
    <w:rsid w:val="0075352F"/>
    <w:rsid w:val="00753616"/>
    <w:rsid w:val="00754237"/>
    <w:rsid w:val="00754587"/>
    <w:rsid w:val="007545D2"/>
    <w:rsid w:val="0075539B"/>
    <w:rsid w:val="00757D11"/>
    <w:rsid w:val="00757F2F"/>
    <w:rsid w:val="00760116"/>
    <w:rsid w:val="007604F0"/>
    <w:rsid w:val="00760AA0"/>
    <w:rsid w:val="007610F2"/>
    <w:rsid w:val="00761548"/>
    <w:rsid w:val="0076194C"/>
    <w:rsid w:val="0076195A"/>
    <w:rsid w:val="00764477"/>
    <w:rsid w:val="00764885"/>
    <w:rsid w:val="00764A1A"/>
    <w:rsid w:val="00764E68"/>
    <w:rsid w:val="0076510B"/>
    <w:rsid w:val="007652B4"/>
    <w:rsid w:val="007652E6"/>
    <w:rsid w:val="00765771"/>
    <w:rsid w:val="00765BD7"/>
    <w:rsid w:val="007662A0"/>
    <w:rsid w:val="00766303"/>
    <w:rsid w:val="00766FEF"/>
    <w:rsid w:val="007704AA"/>
    <w:rsid w:val="00770803"/>
    <w:rsid w:val="007708B0"/>
    <w:rsid w:val="007718F1"/>
    <w:rsid w:val="0077332D"/>
    <w:rsid w:val="00773E67"/>
    <w:rsid w:val="0077460B"/>
    <w:rsid w:val="00774B36"/>
    <w:rsid w:val="00775B07"/>
    <w:rsid w:val="0077696E"/>
    <w:rsid w:val="00780662"/>
    <w:rsid w:val="00782993"/>
    <w:rsid w:val="00782D3B"/>
    <w:rsid w:val="0078354E"/>
    <w:rsid w:val="0078403E"/>
    <w:rsid w:val="00784F6E"/>
    <w:rsid w:val="00785B26"/>
    <w:rsid w:val="0078699B"/>
    <w:rsid w:val="00786C42"/>
    <w:rsid w:val="0078751A"/>
    <w:rsid w:val="0079000B"/>
    <w:rsid w:val="007900C6"/>
    <w:rsid w:val="007909C7"/>
    <w:rsid w:val="00790E63"/>
    <w:rsid w:val="00791591"/>
    <w:rsid w:val="00792A7A"/>
    <w:rsid w:val="00793D53"/>
    <w:rsid w:val="00795128"/>
    <w:rsid w:val="00795DBB"/>
    <w:rsid w:val="00796B59"/>
    <w:rsid w:val="00797441"/>
    <w:rsid w:val="00797AFD"/>
    <w:rsid w:val="00797CB2"/>
    <w:rsid w:val="00797CD3"/>
    <w:rsid w:val="007A0221"/>
    <w:rsid w:val="007A0EDD"/>
    <w:rsid w:val="007A1AE1"/>
    <w:rsid w:val="007A2428"/>
    <w:rsid w:val="007A38E3"/>
    <w:rsid w:val="007A428C"/>
    <w:rsid w:val="007A45D3"/>
    <w:rsid w:val="007A4908"/>
    <w:rsid w:val="007A4D0D"/>
    <w:rsid w:val="007A4F0A"/>
    <w:rsid w:val="007A547D"/>
    <w:rsid w:val="007A57C2"/>
    <w:rsid w:val="007A5811"/>
    <w:rsid w:val="007A5D28"/>
    <w:rsid w:val="007A6BAC"/>
    <w:rsid w:val="007A7ABD"/>
    <w:rsid w:val="007B03A0"/>
    <w:rsid w:val="007B14E7"/>
    <w:rsid w:val="007B15EB"/>
    <w:rsid w:val="007B16C8"/>
    <w:rsid w:val="007B18BF"/>
    <w:rsid w:val="007B1CCE"/>
    <w:rsid w:val="007B229A"/>
    <w:rsid w:val="007B25D6"/>
    <w:rsid w:val="007B3106"/>
    <w:rsid w:val="007B33A2"/>
    <w:rsid w:val="007B3452"/>
    <w:rsid w:val="007B3A99"/>
    <w:rsid w:val="007B512D"/>
    <w:rsid w:val="007B54B0"/>
    <w:rsid w:val="007B61A0"/>
    <w:rsid w:val="007B68A4"/>
    <w:rsid w:val="007B7990"/>
    <w:rsid w:val="007B79D1"/>
    <w:rsid w:val="007C04C5"/>
    <w:rsid w:val="007C0A6D"/>
    <w:rsid w:val="007C1187"/>
    <w:rsid w:val="007C135D"/>
    <w:rsid w:val="007C1B61"/>
    <w:rsid w:val="007C1C13"/>
    <w:rsid w:val="007C270F"/>
    <w:rsid w:val="007C325F"/>
    <w:rsid w:val="007C3B1B"/>
    <w:rsid w:val="007C3CB8"/>
    <w:rsid w:val="007C42A8"/>
    <w:rsid w:val="007C42F1"/>
    <w:rsid w:val="007C4373"/>
    <w:rsid w:val="007C4692"/>
    <w:rsid w:val="007C4862"/>
    <w:rsid w:val="007C5B56"/>
    <w:rsid w:val="007C5EAC"/>
    <w:rsid w:val="007D012A"/>
    <w:rsid w:val="007D0359"/>
    <w:rsid w:val="007D045D"/>
    <w:rsid w:val="007D092A"/>
    <w:rsid w:val="007D16C7"/>
    <w:rsid w:val="007D1A08"/>
    <w:rsid w:val="007D239A"/>
    <w:rsid w:val="007D2530"/>
    <w:rsid w:val="007D26B2"/>
    <w:rsid w:val="007D3ED7"/>
    <w:rsid w:val="007D42BD"/>
    <w:rsid w:val="007D4DF8"/>
    <w:rsid w:val="007D5165"/>
    <w:rsid w:val="007D6B61"/>
    <w:rsid w:val="007D70EC"/>
    <w:rsid w:val="007D7219"/>
    <w:rsid w:val="007D7270"/>
    <w:rsid w:val="007D75D5"/>
    <w:rsid w:val="007D7B40"/>
    <w:rsid w:val="007E01A8"/>
    <w:rsid w:val="007E0E38"/>
    <w:rsid w:val="007E19CA"/>
    <w:rsid w:val="007E2E5A"/>
    <w:rsid w:val="007E3708"/>
    <w:rsid w:val="007E56C2"/>
    <w:rsid w:val="007E59CB"/>
    <w:rsid w:val="007E5A2C"/>
    <w:rsid w:val="007E707F"/>
    <w:rsid w:val="007E7174"/>
    <w:rsid w:val="007E77CD"/>
    <w:rsid w:val="007E7A2E"/>
    <w:rsid w:val="007E7A32"/>
    <w:rsid w:val="007F028E"/>
    <w:rsid w:val="007F0665"/>
    <w:rsid w:val="007F095A"/>
    <w:rsid w:val="007F114F"/>
    <w:rsid w:val="007F12B0"/>
    <w:rsid w:val="007F15C5"/>
    <w:rsid w:val="007F16B1"/>
    <w:rsid w:val="007F1B90"/>
    <w:rsid w:val="007F1C87"/>
    <w:rsid w:val="007F201C"/>
    <w:rsid w:val="007F2B17"/>
    <w:rsid w:val="007F37D7"/>
    <w:rsid w:val="007F39DD"/>
    <w:rsid w:val="007F4BEF"/>
    <w:rsid w:val="007F4DD4"/>
    <w:rsid w:val="007F629E"/>
    <w:rsid w:val="007F62E6"/>
    <w:rsid w:val="007F6749"/>
    <w:rsid w:val="007F6EF7"/>
    <w:rsid w:val="007F6F49"/>
    <w:rsid w:val="007F76D6"/>
    <w:rsid w:val="007F7CFF"/>
    <w:rsid w:val="007F7F8F"/>
    <w:rsid w:val="007F7FEE"/>
    <w:rsid w:val="00800006"/>
    <w:rsid w:val="00801080"/>
    <w:rsid w:val="00801CD1"/>
    <w:rsid w:val="0080202D"/>
    <w:rsid w:val="00802386"/>
    <w:rsid w:val="00802738"/>
    <w:rsid w:val="00802C3C"/>
    <w:rsid w:val="00803353"/>
    <w:rsid w:val="0080343E"/>
    <w:rsid w:val="00804981"/>
    <w:rsid w:val="00804A6C"/>
    <w:rsid w:val="00804DB4"/>
    <w:rsid w:val="00804EFC"/>
    <w:rsid w:val="00804FEC"/>
    <w:rsid w:val="00805751"/>
    <w:rsid w:val="00805C6D"/>
    <w:rsid w:val="0080617A"/>
    <w:rsid w:val="00806586"/>
    <w:rsid w:val="00807A66"/>
    <w:rsid w:val="00807D31"/>
    <w:rsid w:val="00807FB5"/>
    <w:rsid w:val="008101AB"/>
    <w:rsid w:val="008103B3"/>
    <w:rsid w:val="008109B4"/>
    <w:rsid w:val="00810E59"/>
    <w:rsid w:val="00811017"/>
    <w:rsid w:val="00811267"/>
    <w:rsid w:val="008115E8"/>
    <w:rsid w:val="00811D72"/>
    <w:rsid w:val="00812165"/>
    <w:rsid w:val="0081333A"/>
    <w:rsid w:val="00813D52"/>
    <w:rsid w:val="00814071"/>
    <w:rsid w:val="0081474A"/>
    <w:rsid w:val="008147E6"/>
    <w:rsid w:val="00814FFF"/>
    <w:rsid w:val="00815230"/>
    <w:rsid w:val="008158D0"/>
    <w:rsid w:val="0081590E"/>
    <w:rsid w:val="00815B0A"/>
    <w:rsid w:val="0081633B"/>
    <w:rsid w:val="008163EE"/>
    <w:rsid w:val="008165EB"/>
    <w:rsid w:val="00816729"/>
    <w:rsid w:val="00817BFC"/>
    <w:rsid w:val="0082016C"/>
    <w:rsid w:val="00820973"/>
    <w:rsid w:val="00820A95"/>
    <w:rsid w:val="00820EED"/>
    <w:rsid w:val="00820FA9"/>
    <w:rsid w:val="0082186B"/>
    <w:rsid w:val="00822331"/>
    <w:rsid w:val="00822439"/>
    <w:rsid w:val="00822702"/>
    <w:rsid w:val="00822E19"/>
    <w:rsid w:val="0082354C"/>
    <w:rsid w:val="008241F7"/>
    <w:rsid w:val="008255EF"/>
    <w:rsid w:val="0082607C"/>
    <w:rsid w:val="0082642E"/>
    <w:rsid w:val="00827186"/>
    <w:rsid w:val="00827B4D"/>
    <w:rsid w:val="008302A8"/>
    <w:rsid w:val="008309CB"/>
    <w:rsid w:val="00830BA1"/>
    <w:rsid w:val="0083116B"/>
    <w:rsid w:val="00831EC9"/>
    <w:rsid w:val="0083241A"/>
    <w:rsid w:val="008334C7"/>
    <w:rsid w:val="00833B32"/>
    <w:rsid w:val="00833E60"/>
    <w:rsid w:val="00834FAE"/>
    <w:rsid w:val="00835742"/>
    <w:rsid w:val="008358BD"/>
    <w:rsid w:val="0083709E"/>
    <w:rsid w:val="008377EE"/>
    <w:rsid w:val="00837954"/>
    <w:rsid w:val="00837F33"/>
    <w:rsid w:val="00840361"/>
    <w:rsid w:val="00840C4A"/>
    <w:rsid w:val="0084143C"/>
    <w:rsid w:val="008423BE"/>
    <w:rsid w:val="008429E5"/>
    <w:rsid w:val="008431AD"/>
    <w:rsid w:val="00843B35"/>
    <w:rsid w:val="00843BF3"/>
    <w:rsid w:val="0084406A"/>
    <w:rsid w:val="00844293"/>
    <w:rsid w:val="008446D8"/>
    <w:rsid w:val="008447BE"/>
    <w:rsid w:val="00844EF2"/>
    <w:rsid w:val="00845032"/>
    <w:rsid w:val="00845C02"/>
    <w:rsid w:val="00845EE8"/>
    <w:rsid w:val="00846EE6"/>
    <w:rsid w:val="00846FD8"/>
    <w:rsid w:val="00847212"/>
    <w:rsid w:val="0084733E"/>
    <w:rsid w:val="00847657"/>
    <w:rsid w:val="00847922"/>
    <w:rsid w:val="00850D77"/>
    <w:rsid w:val="00850D83"/>
    <w:rsid w:val="008512B9"/>
    <w:rsid w:val="00851333"/>
    <w:rsid w:val="00851B22"/>
    <w:rsid w:val="00851C9A"/>
    <w:rsid w:val="008520EA"/>
    <w:rsid w:val="00853223"/>
    <w:rsid w:val="008533E8"/>
    <w:rsid w:val="00853528"/>
    <w:rsid w:val="00853AAE"/>
    <w:rsid w:val="00853FED"/>
    <w:rsid w:val="00854139"/>
    <w:rsid w:val="00854BF9"/>
    <w:rsid w:val="00855304"/>
    <w:rsid w:val="00855473"/>
    <w:rsid w:val="00856266"/>
    <w:rsid w:val="00856588"/>
    <w:rsid w:val="00857552"/>
    <w:rsid w:val="00857636"/>
    <w:rsid w:val="00857E4E"/>
    <w:rsid w:val="00860D4E"/>
    <w:rsid w:val="008615F7"/>
    <w:rsid w:val="0086200B"/>
    <w:rsid w:val="0086237A"/>
    <w:rsid w:val="008629D2"/>
    <w:rsid w:val="0086315A"/>
    <w:rsid w:val="00863C3C"/>
    <w:rsid w:val="00863E23"/>
    <w:rsid w:val="00864096"/>
    <w:rsid w:val="008641C8"/>
    <w:rsid w:val="008644E0"/>
    <w:rsid w:val="00864BC7"/>
    <w:rsid w:val="008654A3"/>
    <w:rsid w:val="0086582A"/>
    <w:rsid w:val="008661E9"/>
    <w:rsid w:val="008670F3"/>
    <w:rsid w:val="00867ABA"/>
    <w:rsid w:val="00867D10"/>
    <w:rsid w:val="00871A39"/>
    <w:rsid w:val="00871B32"/>
    <w:rsid w:val="00871D37"/>
    <w:rsid w:val="0087243E"/>
    <w:rsid w:val="00872F1C"/>
    <w:rsid w:val="0087302F"/>
    <w:rsid w:val="0087394C"/>
    <w:rsid w:val="00873A9A"/>
    <w:rsid w:val="00873BAB"/>
    <w:rsid w:val="00873E2B"/>
    <w:rsid w:val="00874293"/>
    <w:rsid w:val="008744D0"/>
    <w:rsid w:val="0087464D"/>
    <w:rsid w:val="008748C5"/>
    <w:rsid w:val="00875F46"/>
    <w:rsid w:val="00876725"/>
    <w:rsid w:val="0087694B"/>
    <w:rsid w:val="00877026"/>
    <w:rsid w:val="00877C2E"/>
    <w:rsid w:val="00877E26"/>
    <w:rsid w:val="00880509"/>
    <w:rsid w:val="008805FC"/>
    <w:rsid w:val="00880E51"/>
    <w:rsid w:val="008810E0"/>
    <w:rsid w:val="008816AB"/>
    <w:rsid w:val="00881987"/>
    <w:rsid w:val="008822C4"/>
    <w:rsid w:val="00882836"/>
    <w:rsid w:val="008838AD"/>
    <w:rsid w:val="00883CBD"/>
    <w:rsid w:val="00883D61"/>
    <w:rsid w:val="008861A9"/>
    <w:rsid w:val="008862AB"/>
    <w:rsid w:val="00886B68"/>
    <w:rsid w:val="0088734B"/>
    <w:rsid w:val="008879F8"/>
    <w:rsid w:val="00887B9C"/>
    <w:rsid w:val="00887DA9"/>
    <w:rsid w:val="00890044"/>
    <w:rsid w:val="00890084"/>
    <w:rsid w:val="008901F8"/>
    <w:rsid w:val="00890EC0"/>
    <w:rsid w:val="00891364"/>
    <w:rsid w:val="008920E7"/>
    <w:rsid w:val="00892798"/>
    <w:rsid w:val="00892EE7"/>
    <w:rsid w:val="00893877"/>
    <w:rsid w:val="00893976"/>
    <w:rsid w:val="00893CC2"/>
    <w:rsid w:val="00893CD2"/>
    <w:rsid w:val="00893ECB"/>
    <w:rsid w:val="008940F5"/>
    <w:rsid w:val="0089450F"/>
    <w:rsid w:val="00894EAE"/>
    <w:rsid w:val="008954F2"/>
    <w:rsid w:val="00896F79"/>
    <w:rsid w:val="0089762B"/>
    <w:rsid w:val="00897F70"/>
    <w:rsid w:val="008A192F"/>
    <w:rsid w:val="008A1F9A"/>
    <w:rsid w:val="008A20AC"/>
    <w:rsid w:val="008A2366"/>
    <w:rsid w:val="008A24A3"/>
    <w:rsid w:val="008A2719"/>
    <w:rsid w:val="008A2F51"/>
    <w:rsid w:val="008A3260"/>
    <w:rsid w:val="008A38C7"/>
    <w:rsid w:val="008A4383"/>
    <w:rsid w:val="008A44CC"/>
    <w:rsid w:val="008A4D1E"/>
    <w:rsid w:val="008A5F1C"/>
    <w:rsid w:val="008A5FEF"/>
    <w:rsid w:val="008A60C0"/>
    <w:rsid w:val="008A6264"/>
    <w:rsid w:val="008A6342"/>
    <w:rsid w:val="008A710C"/>
    <w:rsid w:val="008A770D"/>
    <w:rsid w:val="008A7B1C"/>
    <w:rsid w:val="008B082E"/>
    <w:rsid w:val="008B15B4"/>
    <w:rsid w:val="008B193F"/>
    <w:rsid w:val="008B198C"/>
    <w:rsid w:val="008B1D69"/>
    <w:rsid w:val="008B1D85"/>
    <w:rsid w:val="008B1E2E"/>
    <w:rsid w:val="008B21F3"/>
    <w:rsid w:val="008B23D5"/>
    <w:rsid w:val="008B2968"/>
    <w:rsid w:val="008B2DC9"/>
    <w:rsid w:val="008B349F"/>
    <w:rsid w:val="008B3636"/>
    <w:rsid w:val="008B3CE8"/>
    <w:rsid w:val="008B3EC7"/>
    <w:rsid w:val="008B59D2"/>
    <w:rsid w:val="008B5FF3"/>
    <w:rsid w:val="008B62F9"/>
    <w:rsid w:val="008B6580"/>
    <w:rsid w:val="008B6830"/>
    <w:rsid w:val="008B6FED"/>
    <w:rsid w:val="008C02D2"/>
    <w:rsid w:val="008C057D"/>
    <w:rsid w:val="008C0CA9"/>
    <w:rsid w:val="008C13CA"/>
    <w:rsid w:val="008C207C"/>
    <w:rsid w:val="008C22DA"/>
    <w:rsid w:val="008C26E4"/>
    <w:rsid w:val="008C3372"/>
    <w:rsid w:val="008C338F"/>
    <w:rsid w:val="008C4327"/>
    <w:rsid w:val="008C4A8B"/>
    <w:rsid w:val="008C5016"/>
    <w:rsid w:val="008C5F85"/>
    <w:rsid w:val="008C60B2"/>
    <w:rsid w:val="008C6261"/>
    <w:rsid w:val="008C6FC8"/>
    <w:rsid w:val="008C7BFD"/>
    <w:rsid w:val="008C7F60"/>
    <w:rsid w:val="008D0597"/>
    <w:rsid w:val="008D161B"/>
    <w:rsid w:val="008D2DAE"/>
    <w:rsid w:val="008D3259"/>
    <w:rsid w:val="008D32C3"/>
    <w:rsid w:val="008D3FE8"/>
    <w:rsid w:val="008D41CE"/>
    <w:rsid w:val="008D4586"/>
    <w:rsid w:val="008D4A48"/>
    <w:rsid w:val="008D5F5A"/>
    <w:rsid w:val="008D6033"/>
    <w:rsid w:val="008D6235"/>
    <w:rsid w:val="008D63C7"/>
    <w:rsid w:val="008D6872"/>
    <w:rsid w:val="008D6A79"/>
    <w:rsid w:val="008D7A01"/>
    <w:rsid w:val="008D7F0A"/>
    <w:rsid w:val="008E058C"/>
    <w:rsid w:val="008E074F"/>
    <w:rsid w:val="008E0781"/>
    <w:rsid w:val="008E1104"/>
    <w:rsid w:val="008E132D"/>
    <w:rsid w:val="008E1419"/>
    <w:rsid w:val="008E1586"/>
    <w:rsid w:val="008E1DFE"/>
    <w:rsid w:val="008E25C2"/>
    <w:rsid w:val="008E3199"/>
    <w:rsid w:val="008E3BCF"/>
    <w:rsid w:val="008E4122"/>
    <w:rsid w:val="008E4C69"/>
    <w:rsid w:val="008E502B"/>
    <w:rsid w:val="008E5536"/>
    <w:rsid w:val="008E5C16"/>
    <w:rsid w:val="008E5E47"/>
    <w:rsid w:val="008E6210"/>
    <w:rsid w:val="008E62F0"/>
    <w:rsid w:val="008E66F0"/>
    <w:rsid w:val="008E6F62"/>
    <w:rsid w:val="008E7D2E"/>
    <w:rsid w:val="008E7D4B"/>
    <w:rsid w:val="008E7EC7"/>
    <w:rsid w:val="008F0553"/>
    <w:rsid w:val="008F1D04"/>
    <w:rsid w:val="008F1EF9"/>
    <w:rsid w:val="008F20B8"/>
    <w:rsid w:val="008F289F"/>
    <w:rsid w:val="008F299F"/>
    <w:rsid w:val="008F2CFC"/>
    <w:rsid w:val="008F3AFE"/>
    <w:rsid w:val="008F3D9A"/>
    <w:rsid w:val="008F452B"/>
    <w:rsid w:val="008F51E0"/>
    <w:rsid w:val="008F58D1"/>
    <w:rsid w:val="008F5CD7"/>
    <w:rsid w:val="008F65E9"/>
    <w:rsid w:val="008F7D65"/>
    <w:rsid w:val="00900A84"/>
    <w:rsid w:val="00901084"/>
    <w:rsid w:val="009014ED"/>
    <w:rsid w:val="00901566"/>
    <w:rsid w:val="009018AB"/>
    <w:rsid w:val="00901F00"/>
    <w:rsid w:val="00902427"/>
    <w:rsid w:val="00902533"/>
    <w:rsid w:val="009026FC"/>
    <w:rsid w:val="00902AF3"/>
    <w:rsid w:val="00902E54"/>
    <w:rsid w:val="00904610"/>
    <w:rsid w:val="00904AD0"/>
    <w:rsid w:val="009053E4"/>
    <w:rsid w:val="00905D0C"/>
    <w:rsid w:val="00906532"/>
    <w:rsid w:val="0091001E"/>
    <w:rsid w:val="00910201"/>
    <w:rsid w:val="00910324"/>
    <w:rsid w:val="009108B1"/>
    <w:rsid w:val="009109BD"/>
    <w:rsid w:val="00911823"/>
    <w:rsid w:val="00911D60"/>
    <w:rsid w:val="00913532"/>
    <w:rsid w:val="00914A37"/>
    <w:rsid w:val="00915D2F"/>
    <w:rsid w:val="00915FDF"/>
    <w:rsid w:val="0091651E"/>
    <w:rsid w:val="0091671E"/>
    <w:rsid w:val="00916D53"/>
    <w:rsid w:val="00916D6F"/>
    <w:rsid w:val="009171D4"/>
    <w:rsid w:val="0091752C"/>
    <w:rsid w:val="00917A1C"/>
    <w:rsid w:val="00917AEE"/>
    <w:rsid w:val="00917ED6"/>
    <w:rsid w:val="00921035"/>
    <w:rsid w:val="00921EC0"/>
    <w:rsid w:val="00923CDA"/>
    <w:rsid w:val="00923D3B"/>
    <w:rsid w:val="00924A98"/>
    <w:rsid w:val="00924CEE"/>
    <w:rsid w:val="00924DA1"/>
    <w:rsid w:val="00925110"/>
    <w:rsid w:val="00925679"/>
    <w:rsid w:val="00925713"/>
    <w:rsid w:val="00927123"/>
    <w:rsid w:val="00927C63"/>
    <w:rsid w:val="00930549"/>
    <w:rsid w:val="00930B3B"/>
    <w:rsid w:val="009321E9"/>
    <w:rsid w:val="0093256F"/>
    <w:rsid w:val="0093292A"/>
    <w:rsid w:val="0093329D"/>
    <w:rsid w:val="0093343C"/>
    <w:rsid w:val="00933C77"/>
    <w:rsid w:val="0093496F"/>
    <w:rsid w:val="00934B02"/>
    <w:rsid w:val="0093531F"/>
    <w:rsid w:val="00936A72"/>
    <w:rsid w:val="00936A77"/>
    <w:rsid w:val="00937249"/>
    <w:rsid w:val="009378CB"/>
    <w:rsid w:val="009405F5"/>
    <w:rsid w:val="0094079F"/>
    <w:rsid w:val="009408DA"/>
    <w:rsid w:val="00940C72"/>
    <w:rsid w:val="00941139"/>
    <w:rsid w:val="00941350"/>
    <w:rsid w:val="00941533"/>
    <w:rsid w:val="009417E5"/>
    <w:rsid w:val="00942949"/>
    <w:rsid w:val="0094333C"/>
    <w:rsid w:val="00943612"/>
    <w:rsid w:val="009437B5"/>
    <w:rsid w:val="00943BD7"/>
    <w:rsid w:val="00944731"/>
    <w:rsid w:val="009448DA"/>
    <w:rsid w:val="009452A7"/>
    <w:rsid w:val="009453C2"/>
    <w:rsid w:val="00945970"/>
    <w:rsid w:val="00945C30"/>
    <w:rsid w:val="00945DA7"/>
    <w:rsid w:val="00946104"/>
    <w:rsid w:val="00947DD2"/>
    <w:rsid w:val="00947E04"/>
    <w:rsid w:val="009505DF"/>
    <w:rsid w:val="00950D2F"/>
    <w:rsid w:val="00950E39"/>
    <w:rsid w:val="009513D0"/>
    <w:rsid w:val="00951E88"/>
    <w:rsid w:val="009524B1"/>
    <w:rsid w:val="009536AC"/>
    <w:rsid w:val="00953CE7"/>
    <w:rsid w:val="00954231"/>
    <w:rsid w:val="009545A4"/>
    <w:rsid w:val="00954E25"/>
    <w:rsid w:val="00955123"/>
    <w:rsid w:val="009555D4"/>
    <w:rsid w:val="0095580B"/>
    <w:rsid w:val="00956FFD"/>
    <w:rsid w:val="0095746C"/>
    <w:rsid w:val="00960ACE"/>
    <w:rsid w:val="00960D72"/>
    <w:rsid w:val="00960E06"/>
    <w:rsid w:val="00962552"/>
    <w:rsid w:val="00962ADC"/>
    <w:rsid w:val="00962B4D"/>
    <w:rsid w:val="009654CF"/>
    <w:rsid w:val="00965C16"/>
    <w:rsid w:val="00967800"/>
    <w:rsid w:val="0096782D"/>
    <w:rsid w:val="00967E19"/>
    <w:rsid w:val="009701B8"/>
    <w:rsid w:val="00970473"/>
    <w:rsid w:val="00970869"/>
    <w:rsid w:val="00970E4F"/>
    <w:rsid w:val="00970EC3"/>
    <w:rsid w:val="0097127A"/>
    <w:rsid w:val="00971732"/>
    <w:rsid w:val="009717A4"/>
    <w:rsid w:val="00971B0A"/>
    <w:rsid w:val="00971CEF"/>
    <w:rsid w:val="0097231C"/>
    <w:rsid w:val="00972BD6"/>
    <w:rsid w:val="009735B9"/>
    <w:rsid w:val="009743AF"/>
    <w:rsid w:val="00974932"/>
    <w:rsid w:val="009752E7"/>
    <w:rsid w:val="009755AB"/>
    <w:rsid w:val="00975932"/>
    <w:rsid w:val="00975999"/>
    <w:rsid w:val="009759DE"/>
    <w:rsid w:val="009760B5"/>
    <w:rsid w:val="00976591"/>
    <w:rsid w:val="0097796B"/>
    <w:rsid w:val="00977DF9"/>
    <w:rsid w:val="00980B93"/>
    <w:rsid w:val="009813B2"/>
    <w:rsid w:val="00981B00"/>
    <w:rsid w:val="00981DCD"/>
    <w:rsid w:val="00982690"/>
    <w:rsid w:val="00982B6E"/>
    <w:rsid w:val="00982F97"/>
    <w:rsid w:val="009832FD"/>
    <w:rsid w:val="0098372A"/>
    <w:rsid w:val="0098399D"/>
    <w:rsid w:val="00983C84"/>
    <w:rsid w:val="009840C9"/>
    <w:rsid w:val="00984189"/>
    <w:rsid w:val="009841D2"/>
    <w:rsid w:val="00984517"/>
    <w:rsid w:val="009858DC"/>
    <w:rsid w:val="00985D81"/>
    <w:rsid w:val="00986845"/>
    <w:rsid w:val="00987207"/>
    <w:rsid w:val="009878E9"/>
    <w:rsid w:val="0098794B"/>
    <w:rsid w:val="00987BEA"/>
    <w:rsid w:val="00990665"/>
    <w:rsid w:val="00990884"/>
    <w:rsid w:val="009908BF"/>
    <w:rsid w:val="009912EF"/>
    <w:rsid w:val="00991CC8"/>
    <w:rsid w:val="00992827"/>
    <w:rsid w:val="00993001"/>
    <w:rsid w:val="009931AB"/>
    <w:rsid w:val="00993C8F"/>
    <w:rsid w:val="00993E12"/>
    <w:rsid w:val="00993E92"/>
    <w:rsid w:val="00993FDA"/>
    <w:rsid w:val="0099439A"/>
    <w:rsid w:val="00994696"/>
    <w:rsid w:val="00994B2E"/>
    <w:rsid w:val="009953F5"/>
    <w:rsid w:val="0099581B"/>
    <w:rsid w:val="009958E5"/>
    <w:rsid w:val="00995B60"/>
    <w:rsid w:val="00995D9E"/>
    <w:rsid w:val="00996A6F"/>
    <w:rsid w:val="00996B85"/>
    <w:rsid w:val="00996CF6"/>
    <w:rsid w:val="00997602"/>
    <w:rsid w:val="009977D7"/>
    <w:rsid w:val="009A0C0C"/>
    <w:rsid w:val="009A0E70"/>
    <w:rsid w:val="009A1A00"/>
    <w:rsid w:val="009A206B"/>
    <w:rsid w:val="009A25B2"/>
    <w:rsid w:val="009A30C7"/>
    <w:rsid w:val="009A334D"/>
    <w:rsid w:val="009A3661"/>
    <w:rsid w:val="009A390E"/>
    <w:rsid w:val="009A413E"/>
    <w:rsid w:val="009A43C5"/>
    <w:rsid w:val="009A4F22"/>
    <w:rsid w:val="009A533B"/>
    <w:rsid w:val="009A554B"/>
    <w:rsid w:val="009A634C"/>
    <w:rsid w:val="009A68D0"/>
    <w:rsid w:val="009A6FE2"/>
    <w:rsid w:val="009A740A"/>
    <w:rsid w:val="009A7D82"/>
    <w:rsid w:val="009B04C5"/>
    <w:rsid w:val="009B0E29"/>
    <w:rsid w:val="009B1451"/>
    <w:rsid w:val="009B1663"/>
    <w:rsid w:val="009B1944"/>
    <w:rsid w:val="009B1954"/>
    <w:rsid w:val="009B1C80"/>
    <w:rsid w:val="009B1C9A"/>
    <w:rsid w:val="009B2A8C"/>
    <w:rsid w:val="009B2E83"/>
    <w:rsid w:val="009B3CA1"/>
    <w:rsid w:val="009B4AA0"/>
    <w:rsid w:val="009B5484"/>
    <w:rsid w:val="009B5D1A"/>
    <w:rsid w:val="009B68EE"/>
    <w:rsid w:val="009B6C72"/>
    <w:rsid w:val="009B70A4"/>
    <w:rsid w:val="009B7D2E"/>
    <w:rsid w:val="009C05D0"/>
    <w:rsid w:val="009C080B"/>
    <w:rsid w:val="009C191A"/>
    <w:rsid w:val="009C2414"/>
    <w:rsid w:val="009C2AC0"/>
    <w:rsid w:val="009C33E9"/>
    <w:rsid w:val="009C4009"/>
    <w:rsid w:val="009C6C02"/>
    <w:rsid w:val="009C6F81"/>
    <w:rsid w:val="009C753D"/>
    <w:rsid w:val="009C78DA"/>
    <w:rsid w:val="009D0105"/>
    <w:rsid w:val="009D03D4"/>
    <w:rsid w:val="009D1077"/>
    <w:rsid w:val="009D15B9"/>
    <w:rsid w:val="009D15CB"/>
    <w:rsid w:val="009D1E1A"/>
    <w:rsid w:val="009D387C"/>
    <w:rsid w:val="009D3E9A"/>
    <w:rsid w:val="009D4DCF"/>
    <w:rsid w:val="009D4E1B"/>
    <w:rsid w:val="009D5166"/>
    <w:rsid w:val="009D613B"/>
    <w:rsid w:val="009D729A"/>
    <w:rsid w:val="009D77F0"/>
    <w:rsid w:val="009D7B98"/>
    <w:rsid w:val="009E04C7"/>
    <w:rsid w:val="009E1707"/>
    <w:rsid w:val="009E19DA"/>
    <w:rsid w:val="009E1A95"/>
    <w:rsid w:val="009E1C78"/>
    <w:rsid w:val="009E1D28"/>
    <w:rsid w:val="009E37C6"/>
    <w:rsid w:val="009E4006"/>
    <w:rsid w:val="009E42FB"/>
    <w:rsid w:val="009E44BC"/>
    <w:rsid w:val="009E4A05"/>
    <w:rsid w:val="009E503C"/>
    <w:rsid w:val="009E5350"/>
    <w:rsid w:val="009E5B61"/>
    <w:rsid w:val="009E607E"/>
    <w:rsid w:val="009E6214"/>
    <w:rsid w:val="009E6749"/>
    <w:rsid w:val="009E6842"/>
    <w:rsid w:val="009E6D82"/>
    <w:rsid w:val="009E73E9"/>
    <w:rsid w:val="009F0844"/>
    <w:rsid w:val="009F1707"/>
    <w:rsid w:val="009F1915"/>
    <w:rsid w:val="009F198E"/>
    <w:rsid w:val="009F1D7C"/>
    <w:rsid w:val="009F20A9"/>
    <w:rsid w:val="009F2149"/>
    <w:rsid w:val="009F2F6C"/>
    <w:rsid w:val="009F3D2F"/>
    <w:rsid w:val="009F400B"/>
    <w:rsid w:val="009F4E16"/>
    <w:rsid w:val="009F55E1"/>
    <w:rsid w:val="009F5741"/>
    <w:rsid w:val="009F64CB"/>
    <w:rsid w:val="009F69CA"/>
    <w:rsid w:val="009F6FC7"/>
    <w:rsid w:val="009F6FFF"/>
    <w:rsid w:val="009F7AEA"/>
    <w:rsid w:val="009F7F0F"/>
    <w:rsid w:val="00A00E51"/>
    <w:rsid w:val="00A0157A"/>
    <w:rsid w:val="00A015EB"/>
    <w:rsid w:val="00A0173D"/>
    <w:rsid w:val="00A01961"/>
    <w:rsid w:val="00A01ACF"/>
    <w:rsid w:val="00A02544"/>
    <w:rsid w:val="00A02D28"/>
    <w:rsid w:val="00A0327A"/>
    <w:rsid w:val="00A034BD"/>
    <w:rsid w:val="00A03A62"/>
    <w:rsid w:val="00A03C6E"/>
    <w:rsid w:val="00A041C9"/>
    <w:rsid w:val="00A04BDE"/>
    <w:rsid w:val="00A04BF6"/>
    <w:rsid w:val="00A05428"/>
    <w:rsid w:val="00A062A7"/>
    <w:rsid w:val="00A0656B"/>
    <w:rsid w:val="00A06B74"/>
    <w:rsid w:val="00A06BB7"/>
    <w:rsid w:val="00A079FC"/>
    <w:rsid w:val="00A10559"/>
    <w:rsid w:val="00A1067F"/>
    <w:rsid w:val="00A10EFE"/>
    <w:rsid w:val="00A11CC8"/>
    <w:rsid w:val="00A11DD3"/>
    <w:rsid w:val="00A11FB6"/>
    <w:rsid w:val="00A13465"/>
    <w:rsid w:val="00A138DB"/>
    <w:rsid w:val="00A13954"/>
    <w:rsid w:val="00A13CCD"/>
    <w:rsid w:val="00A14221"/>
    <w:rsid w:val="00A143B8"/>
    <w:rsid w:val="00A14430"/>
    <w:rsid w:val="00A148CF"/>
    <w:rsid w:val="00A15ED7"/>
    <w:rsid w:val="00A15F5A"/>
    <w:rsid w:val="00A16272"/>
    <w:rsid w:val="00A16406"/>
    <w:rsid w:val="00A164E5"/>
    <w:rsid w:val="00A16797"/>
    <w:rsid w:val="00A16ADE"/>
    <w:rsid w:val="00A16BD8"/>
    <w:rsid w:val="00A207FC"/>
    <w:rsid w:val="00A2172E"/>
    <w:rsid w:val="00A2278C"/>
    <w:rsid w:val="00A22BF6"/>
    <w:rsid w:val="00A22CB9"/>
    <w:rsid w:val="00A22E98"/>
    <w:rsid w:val="00A22F7E"/>
    <w:rsid w:val="00A2328C"/>
    <w:rsid w:val="00A233E4"/>
    <w:rsid w:val="00A234AF"/>
    <w:rsid w:val="00A25DDC"/>
    <w:rsid w:val="00A26082"/>
    <w:rsid w:val="00A27A0C"/>
    <w:rsid w:val="00A30104"/>
    <w:rsid w:val="00A301D8"/>
    <w:rsid w:val="00A306F6"/>
    <w:rsid w:val="00A307F5"/>
    <w:rsid w:val="00A30A56"/>
    <w:rsid w:val="00A31062"/>
    <w:rsid w:val="00A313AD"/>
    <w:rsid w:val="00A316E3"/>
    <w:rsid w:val="00A31E52"/>
    <w:rsid w:val="00A321AA"/>
    <w:rsid w:val="00A32613"/>
    <w:rsid w:val="00A32CD8"/>
    <w:rsid w:val="00A3308E"/>
    <w:rsid w:val="00A336C7"/>
    <w:rsid w:val="00A33BA7"/>
    <w:rsid w:val="00A33DDC"/>
    <w:rsid w:val="00A343F0"/>
    <w:rsid w:val="00A34480"/>
    <w:rsid w:val="00A346DF"/>
    <w:rsid w:val="00A3508A"/>
    <w:rsid w:val="00A35A04"/>
    <w:rsid w:val="00A35F05"/>
    <w:rsid w:val="00A362D5"/>
    <w:rsid w:val="00A3630C"/>
    <w:rsid w:val="00A36636"/>
    <w:rsid w:val="00A36BD2"/>
    <w:rsid w:val="00A36C4A"/>
    <w:rsid w:val="00A40163"/>
    <w:rsid w:val="00A401B8"/>
    <w:rsid w:val="00A40589"/>
    <w:rsid w:val="00A406FB"/>
    <w:rsid w:val="00A40D0A"/>
    <w:rsid w:val="00A415F5"/>
    <w:rsid w:val="00A41BC9"/>
    <w:rsid w:val="00A4213D"/>
    <w:rsid w:val="00A42503"/>
    <w:rsid w:val="00A42FDB"/>
    <w:rsid w:val="00A434A7"/>
    <w:rsid w:val="00A445A8"/>
    <w:rsid w:val="00A457AD"/>
    <w:rsid w:val="00A4620C"/>
    <w:rsid w:val="00A46EDE"/>
    <w:rsid w:val="00A47BC0"/>
    <w:rsid w:val="00A47E2B"/>
    <w:rsid w:val="00A50039"/>
    <w:rsid w:val="00A5067D"/>
    <w:rsid w:val="00A50BB4"/>
    <w:rsid w:val="00A50DD3"/>
    <w:rsid w:val="00A515EA"/>
    <w:rsid w:val="00A52043"/>
    <w:rsid w:val="00A530DA"/>
    <w:rsid w:val="00A536EB"/>
    <w:rsid w:val="00A53AD7"/>
    <w:rsid w:val="00A53D96"/>
    <w:rsid w:val="00A54082"/>
    <w:rsid w:val="00A5433D"/>
    <w:rsid w:val="00A55921"/>
    <w:rsid w:val="00A55DC0"/>
    <w:rsid w:val="00A55E1B"/>
    <w:rsid w:val="00A56331"/>
    <w:rsid w:val="00A57372"/>
    <w:rsid w:val="00A57389"/>
    <w:rsid w:val="00A578A0"/>
    <w:rsid w:val="00A60A24"/>
    <w:rsid w:val="00A6156C"/>
    <w:rsid w:val="00A615E8"/>
    <w:rsid w:val="00A61A06"/>
    <w:rsid w:val="00A61FE4"/>
    <w:rsid w:val="00A623F0"/>
    <w:rsid w:val="00A624E9"/>
    <w:rsid w:val="00A62543"/>
    <w:rsid w:val="00A63FE7"/>
    <w:rsid w:val="00A64510"/>
    <w:rsid w:val="00A648FE"/>
    <w:rsid w:val="00A658C9"/>
    <w:rsid w:val="00A66323"/>
    <w:rsid w:val="00A66A24"/>
    <w:rsid w:val="00A66DB0"/>
    <w:rsid w:val="00A6702C"/>
    <w:rsid w:val="00A670BB"/>
    <w:rsid w:val="00A6771F"/>
    <w:rsid w:val="00A67984"/>
    <w:rsid w:val="00A70585"/>
    <w:rsid w:val="00A70A6E"/>
    <w:rsid w:val="00A70B50"/>
    <w:rsid w:val="00A711EE"/>
    <w:rsid w:val="00A7145F"/>
    <w:rsid w:val="00A71AB1"/>
    <w:rsid w:val="00A726C6"/>
    <w:rsid w:val="00A73297"/>
    <w:rsid w:val="00A73711"/>
    <w:rsid w:val="00A73EF4"/>
    <w:rsid w:val="00A74BE3"/>
    <w:rsid w:val="00A74CB9"/>
    <w:rsid w:val="00A75B9F"/>
    <w:rsid w:val="00A75D5C"/>
    <w:rsid w:val="00A76089"/>
    <w:rsid w:val="00A764AA"/>
    <w:rsid w:val="00A76E28"/>
    <w:rsid w:val="00A76F0C"/>
    <w:rsid w:val="00A77508"/>
    <w:rsid w:val="00A80E2A"/>
    <w:rsid w:val="00A80ECE"/>
    <w:rsid w:val="00A817CC"/>
    <w:rsid w:val="00A81B1F"/>
    <w:rsid w:val="00A823C0"/>
    <w:rsid w:val="00A82430"/>
    <w:rsid w:val="00A82A1C"/>
    <w:rsid w:val="00A830AE"/>
    <w:rsid w:val="00A8332A"/>
    <w:rsid w:val="00A833F1"/>
    <w:rsid w:val="00A83546"/>
    <w:rsid w:val="00A83F76"/>
    <w:rsid w:val="00A84DA6"/>
    <w:rsid w:val="00A84F98"/>
    <w:rsid w:val="00A85CB7"/>
    <w:rsid w:val="00A86582"/>
    <w:rsid w:val="00A86B38"/>
    <w:rsid w:val="00A86F3E"/>
    <w:rsid w:val="00A901C2"/>
    <w:rsid w:val="00A90216"/>
    <w:rsid w:val="00A91326"/>
    <w:rsid w:val="00A9189A"/>
    <w:rsid w:val="00A933DB"/>
    <w:rsid w:val="00A93B4A"/>
    <w:rsid w:val="00A94036"/>
    <w:rsid w:val="00A952CB"/>
    <w:rsid w:val="00A9657F"/>
    <w:rsid w:val="00A968BD"/>
    <w:rsid w:val="00A96C65"/>
    <w:rsid w:val="00A96E93"/>
    <w:rsid w:val="00A9748C"/>
    <w:rsid w:val="00A97D53"/>
    <w:rsid w:val="00A97DBE"/>
    <w:rsid w:val="00A97E85"/>
    <w:rsid w:val="00AA0361"/>
    <w:rsid w:val="00AA2A15"/>
    <w:rsid w:val="00AA3133"/>
    <w:rsid w:val="00AA3494"/>
    <w:rsid w:val="00AA3C82"/>
    <w:rsid w:val="00AA3C8A"/>
    <w:rsid w:val="00AA41C1"/>
    <w:rsid w:val="00AA422B"/>
    <w:rsid w:val="00AA5BEB"/>
    <w:rsid w:val="00AA6C66"/>
    <w:rsid w:val="00AA6EB2"/>
    <w:rsid w:val="00AA6ECF"/>
    <w:rsid w:val="00AA7376"/>
    <w:rsid w:val="00AA74DF"/>
    <w:rsid w:val="00AB0183"/>
    <w:rsid w:val="00AB19BC"/>
    <w:rsid w:val="00AB2196"/>
    <w:rsid w:val="00AB2346"/>
    <w:rsid w:val="00AB2374"/>
    <w:rsid w:val="00AB2B3F"/>
    <w:rsid w:val="00AB2E0B"/>
    <w:rsid w:val="00AB3FEB"/>
    <w:rsid w:val="00AB4025"/>
    <w:rsid w:val="00AB409A"/>
    <w:rsid w:val="00AB4289"/>
    <w:rsid w:val="00AB4A6D"/>
    <w:rsid w:val="00AB5963"/>
    <w:rsid w:val="00AB5BB1"/>
    <w:rsid w:val="00AB7023"/>
    <w:rsid w:val="00AB784E"/>
    <w:rsid w:val="00AB79BA"/>
    <w:rsid w:val="00AB7B17"/>
    <w:rsid w:val="00AC0324"/>
    <w:rsid w:val="00AC1E99"/>
    <w:rsid w:val="00AC2769"/>
    <w:rsid w:val="00AC2F7B"/>
    <w:rsid w:val="00AC3BAB"/>
    <w:rsid w:val="00AC3D61"/>
    <w:rsid w:val="00AC4A06"/>
    <w:rsid w:val="00AC573E"/>
    <w:rsid w:val="00AC5958"/>
    <w:rsid w:val="00AC6D5B"/>
    <w:rsid w:val="00AC71A0"/>
    <w:rsid w:val="00AC77A3"/>
    <w:rsid w:val="00AC7A3F"/>
    <w:rsid w:val="00AD1120"/>
    <w:rsid w:val="00AD3268"/>
    <w:rsid w:val="00AD3A9A"/>
    <w:rsid w:val="00AD3D0E"/>
    <w:rsid w:val="00AD428C"/>
    <w:rsid w:val="00AD599A"/>
    <w:rsid w:val="00AD5B25"/>
    <w:rsid w:val="00AD5C8F"/>
    <w:rsid w:val="00AD5E26"/>
    <w:rsid w:val="00AD62E2"/>
    <w:rsid w:val="00AD6884"/>
    <w:rsid w:val="00AD6AF8"/>
    <w:rsid w:val="00AD6B3B"/>
    <w:rsid w:val="00AD6DB6"/>
    <w:rsid w:val="00AD6F7B"/>
    <w:rsid w:val="00AD7BA8"/>
    <w:rsid w:val="00AE03F1"/>
    <w:rsid w:val="00AE075D"/>
    <w:rsid w:val="00AE10EC"/>
    <w:rsid w:val="00AE1120"/>
    <w:rsid w:val="00AE1D63"/>
    <w:rsid w:val="00AE2E23"/>
    <w:rsid w:val="00AE3233"/>
    <w:rsid w:val="00AE3C6E"/>
    <w:rsid w:val="00AE432F"/>
    <w:rsid w:val="00AE4806"/>
    <w:rsid w:val="00AE50DD"/>
    <w:rsid w:val="00AE59F7"/>
    <w:rsid w:val="00AE5DD3"/>
    <w:rsid w:val="00AE5F00"/>
    <w:rsid w:val="00AE61B2"/>
    <w:rsid w:val="00AE6447"/>
    <w:rsid w:val="00AE67A6"/>
    <w:rsid w:val="00AE6E31"/>
    <w:rsid w:val="00AE6E7C"/>
    <w:rsid w:val="00AE76BE"/>
    <w:rsid w:val="00AF03BE"/>
    <w:rsid w:val="00AF076E"/>
    <w:rsid w:val="00AF08C0"/>
    <w:rsid w:val="00AF11BA"/>
    <w:rsid w:val="00AF26C2"/>
    <w:rsid w:val="00AF2740"/>
    <w:rsid w:val="00AF291E"/>
    <w:rsid w:val="00AF2BD5"/>
    <w:rsid w:val="00AF2ECF"/>
    <w:rsid w:val="00AF3FC2"/>
    <w:rsid w:val="00AF4086"/>
    <w:rsid w:val="00AF413F"/>
    <w:rsid w:val="00AF421C"/>
    <w:rsid w:val="00AF4944"/>
    <w:rsid w:val="00AF5119"/>
    <w:rsid w:val="00AF6226"/>
    <w:rsid w:val="00AF63A7"/>
    <w:rsid w:val="00AF6D54"/>
    <w:rsid w:val="00AF7B41"/>
    <w:rsid w:val="00B00C26"/>
    <w:rsid w:val="00B00D21"/>
    <w:rsid w:val="00B0111C"/>
    <w:rsid w:val="00B015C1"/>
    <w:rsid w:val="00B02B28"/>
    <w:rsid w:val="00B049FC"/>
    <w:rsid w:val="00B04D18"/>
    <w:rsid w:val="00B04E6E"/>
    <w:rsid w:val="00B04F5A"/>
    <w:rsid w:val="00B056CA"/>
    <w:rsid w:val="00B064F7"/>
    <w:rsid w:val="00B0677D"/>
    <w:rsid w:val="00B06923"/>
    <w:rsid w:val="00B0699D"/>
    <w:rsid w:val="00B06B20"/>
    <w:rsid w:val="00B06D0B"/>
    <w:rsid w:val="00B070D6"/>
    <w:rsid w:val="00B07495"/>
    <w:rsid w:val="00B07CB2"/>
    <w:rsid w:val="00B07DDC"/>
    <w:rsid w:val="00B07ED6"/>
    <w:rsid w:val="00B103E9"/>
    <w:rsid w:val="00B1155B"/>
    <w:rsid w:val="00B11BC7"/>
    <w:rsid w:val="00B13309"/>
    <w:rsid w:val="00B13454"/>
    <w:rsid w:val="00B13637"/>
    <w:rsid w:val="00B137C4"/>
    <w:rsid w:val="00B1402F"/>
    <w:rsid w:val="00B14DEF"/>
    <w:rsid w:val="00B152B6"/>
    <w:rsid w:val="00B1672E"/>
    <w:rsid w:val="00B16F4C"/>
    <w:rsid w:val="00B20317"/>
    <w:rsid w:val="00B2084E"/>
    <w:rsid w:val="00B20CCB"/>
    <w:rsid w:val="00B21D25"/>
    <w:rsid w:val="00B223A6"/>
    <w:rsid w:val="00B225C2"/>
    <w:rsid w:val="00B24850"/>
    <w:rsid w:val="00B24FB9"/>
    <w:rsid w:val="00B25636"/>
    <w:rsid w:val="00B2581D"/>
    <w:rsid w:val="00B25842"/>
    <w:rsid w:val="00B258C0"/>
    <w:rsid w:val="00B25A9A"/>
    <w:rsid w:val="00B2635D"/>
    <w:rsid w:val="00B26A49"/>
    <w:rsid w:val="00B26F09"/>
    <w:rsid w:val="00B272D2"/>
    <w:rsid w:val="00B30762"/>
    <w:rsid w:val="00B30F18"/>
    <w:rsid w:val="00B312E4"/>
    <w:rsid w:val="00B31B4B"/>
    <w:rsid w:val="00B3325D"/>
    <w:rsid w:val="00B36699"/>
    <w:rsid w:val="00B36CC1"/>
    <w:rsid w:val="00B37680"/>
    <w:rsid w:val="00B379A0"/>
    <w:rsid w:val="00B37D78"/>
    <w:rsid w:val="00B405B2"/>
    <w:rsid w:val="00B415B1"/>
    <w:rsid w:val="00B4242A"/>
    <w:rsid w:val="00B42434"/>
    <w:rsid w:val="00B42524"/>
    <w:rsid w:val="00B42CCF"/>
    <w:rsid w:val="00B4355F"/>
    <w:rsid w:val="00B43600"/>
    <w:rsid w:val="00B43BA8"/>
    <w:rsid w:val="00B43C0C"/>
    <w:rsid w:val="00B43CAB"/>
    <w:rsid w:val="00B4444D"/>
    <w:rsid w:val="00B44890"/>
    <w:rsid w:val="00B449D3"/>
    <w:rsid w:val="00B44ADB"/>
    <w:rsid w:val="00B451CB"/>
    <w:rsid w:val="00B4577E"/>
    <w:rsid w:val="00B45EDA"/>
    <w:rsid w:val="00B46438"/>
    <w:rsid w:val="00B46876"/>
    <w:rsid w:val="00B46A04"/>
    <w:rsid w:val="00B475EB"/>
    <w:rsid w:val="00B47694"/>
    <w:rsid w:val="00B47C93"/>
    <w:rsid w:val="00B50843"/>
    <w:rsid w:val="00B50A29"/>
    <w:rsid w:val="00B50BB0"/>
    <w:rsid w:val="00B51292"/>
    <w:rsid w:val="00B514F1"/>
    <w:rsid w:val="00B51C6B"/>
    <w:rsid w:val="00B51E17"/>
    <w:rsid w:val="00B51E21"/>
    <w:rsid w:val="00B51F5F"/>
    <w:rsid w:val="00B52799"/>
    <w:rsid w:val="00B53089"/>
    <w:rsid w:val="00B5368E"/>
    <w:rsid w:val="00B54036"/>
    <w:rsid w:val="00B54592"/>
    <w:rsid w:val="00B54AD9"/>
    <w:rsid w:val="00B54C1C"/>
    <w:rsid w:val="00B54F7E"/>
    <w:rsid w:val="00B5587D"/>
    <w:rsid w:val="00B5618D"/>
    <w:rsid w:val="00B5622A"/>
    <w:rsid w:val="00B562E2"/>
    <w:rsid w:val="00B5658B"/>
    <w:rsid w:val="00B578DF"/>
    <w:rsid w:val="00B60A58"/>
    <w:rsid w:val="00B60C8D"/>
    <w:rsid w:val="00B61082"/>
    <w:rsid w:val="00B6165F"/>
    <w:rsid w:val="00B6194D"/>
    <w:rsid w:val="00B61B36"/>
    <w:rsid w:val="00B6255E"/>
    <w:rsid w:val="00B62562"/>
    <w:rsid w:val="00B63507"/>
    <w:rsid w:val="00B6475F"/>
    <w:rsid w:val="00B64A88"/>
    <w:rsid w:val="00B6531A"/>
    <w:rsid w:val="00B66900"/>
    <w:rsid w:val="00B67EE7"/>
    <w:rsid w:val="00B70157"/>
    <w:rsid w:val="00B705A8"/>
    <w:rsid w:val="00B705AE"/>
    <w:rsid w:val="00B708E2"/>
    <w:rsid w:val="00B71093"/>
    <w:rsid w:val="00B713D7"/>
    <w:rsid w:val="00B71C1C"/>
    <w:rsid w:val="00B71C1E"/>
    <w:rsid w:val="00B72277"/>
    <w:rsid w:val="00B723F8"/>
    <w:rsid w:val="00B72494"/>
    <w:rsid w:val="00B73139"/>
    <w:rsid w:val="00B73142"/>
    <w:rsid w:val="00B7401C"/>
    <w:rsid w:val="00B7413A"/>
    <w:rsid w:val="00B744F8"/>
    <w:rsid w:val="00B74642"/>
    <w:rsid w:val="00B74753"/>
    <w:rsid w:val="00B74E43"/>
    <w:rsid w:val="00B761E0"/>
    <w:rsid w:val="00B76613"/>
    <w:rsid w:val="00B7669C"/>
    <w:rsid w:val="00B77237"/>
    <w:rsid w:val="00B77372"/>
    <w:rsid w:val="00B77CA9"/>
    <w:rsid w:val="00B80C8C"/>
    <w:rsid w:val="00B82019"/>
    <w:rsid w:val="00B829A4"/>
    <w:rsid w:val="00B82C39"/>
    <w:rsid w:val="00B82DE7"/>
    <w:rsid w:val="00B8301A"/>
    <w:rsid w:val="00B8452F"/>
    <w:rsid w:val="00B84BAF"/>
    <w:rsid w:val="00B84DE7"/>
    <w:rsid w:val="00B84F7E"/>
    <w:rsid w:val="00B86029"/>
    <w:rsid w:val="00B86734"/>
    <w:rsid w:val="00B86821"/>
    <w:rsid w:val="00B86C1D"/>
    <w:rsid w:val="00B87118"/>
    <w:rsid w:val="00B871BA"/>
    <w:rsid w:val="00B875B2"/>
    <w:rsid w:val="00B90698"/>
    <w:rsid w:val="00B9076C"/>
    <w:rsid w:val="00B9199A"/>
    <w:rsid w:val="00B91B1B"/>
    <w:rsid w:val="00B91C7D"/>
    <w:rsid w:val="00B9228B"/>
    <w:rsid w:val="00B923F5"/>
    <w:rsid w:val="00B9245D"/>
    <w:rsid w:val="00B93B48"/>
    <w:rsid w:val="00B93E21"/>
    <w:rsid w:val="00B94C1E"/>
    <w:rsid w:val="00B94EFE"/>
    <w:rsid w:val="00B95389"/>
    <w:rsid w:val="00B95465"/>
    <w:rsid w:val="00B95A37"/>
    <w:rsid w:val="00B95B4D"/>
    <w:rsid w:val="00B965D8"/>
    <w:rsid w:val="00B96768"/>
    <w:rsid w:val="00B97C4E"/>
    <w:rsid w:val="00BA0263"/>
    <w:rsid w:val="00BA0765"/>
    <w:rsid w:val="00BA09E4"/>
    <w:rsid w:val="00BA10FA"/>
    <w:rsid w:val="00BA264C"/>
    <w:rsid w:val="00BA2D3C"/>
    <w:rsid w:val="00BA328F"/>
    <w:rsid w:val="00BA4A2A"/>
    <w:rsid w:val="00BA5413"/>
    <w:rsid w:val="00BA5A77"/>
    <w:rsid w:val="00BA5A90"/>
    <w:rsid w:val="00BA60BE"/>
    <w:rsid w:val="00BA62A5"/>
    <w:rsid w:val="00BA632F"/>
    <w:rsid w:val="00BB09BA"/>
    <w:rsid w:val="00BB0DC0"/>
    <w:rsid w:val="00BB0DD3"/>
    <w:rsid w:val="00BB2044"/>
    <w:rsid w:val="00BB295E"/>
    <w:rsid w:val="00BB29EB"/>
    <w:rsid w:val="00BB4113"/>
    <w:rsid w:val="00BB4C39"/>
    <w:rsid w:val="00BB65D9"/>
    <w:rsid w:val="00BB6685"/>
    <w:rsid w:val="00BB6EDC"/>
    <w:rsid w:val="00BB78D2"/>
    <w:rsid w:val="00BB7977"/>
    <w:rsid w:val="00BC10ED"/>
    <w:rsid w:val="00BC15B1"/>
    <w:rsid w:val="00BC1B50"/>
    <w:rsid w:val="00BC274F"/>
    <w:rsid w:val="00BC28C9"/>
    <w:rsid w:val="00BC2C45"/>
    <w:rsid w:val="00BC2ED1"/>
    <w:rsid w:val="00BC32D8"/>
    <w:rsid w:val="00BC4344"/>
    <w:rsid w:val="00BC4C74"/>
    <w:rsid w:val="00BC4CD3"/>
    <w:rsid w:val="00BC6225"/>
    <w:rsid w:val="00BC69F7"/>
    <w:rsid w:val="00BC6DB5"/>
    <w:rsid w:val="00BC7798"/>
    <w:rsid w:val="00BC79A7"/>
    <w:rsid w:val="00BC7DFD"/>
    <w:rsid w:val="00BD0A2C"/>
    <w:rsid w:val="00BD0B81"/>
    <w:rsid w:val="00BD0F39"/>
    <w:rsid w:val="00BD26CA"/>
    <w:rsid w:val="00BD301B"/>
    <w:rsid w:val="00BD311F"/>
    <w:rsid w:val="00BD3B86"/>
    <w:rsid w:val="00BD4944"/>
    <w:rsid w:val="00BD4BEE"/>
    <w:rsid w:val="00BD535E"/>
    <w:rsid w:val="00BD6048"/>
    <w:rsid w:val="00BD72DE"/>
    <w:rsid w:val="00BD7D41"/>
    <w:rsid w:val="00BE06B0"/>
    <w:rsid w:val="00BE0CE7"/>
    <w:rsid w:val="00BE1155"/>
    <w:rsid w:val="00BE153A"/>
    <w:rsid w:val="00BE1871"/>
    <w:rsid w:val="00BE1DD9"/>
    <w:rsid w:val="00BE249E"/>
    <w:rsid w:val="00BE2E9E"/>
    <w:rsid w:val="00BE346C"/>
    <w:rsid w:val="00BE3880"/>
    <w:rsid w:val="00BE3C50"/>
    <w:rsid w:val="00BE4612"/>
    <w:rsid w:val="00BE488B"/>
    <w:rsid w:val="00BE4F94"/>
    <w:rsid w:val="00BE50D2"/>
    <w:rsid w:val="00BE5361"/>
    <w:rsid w:val="00BE5BA3"/>
    <w:rsid w:val="00BE675A"/>
    <w:rsid w:val="00BE6C58"/>
    <w:rsid w:val="00BE6F32"/>
    <w:rsid w:val="00BE712E"/>
    <w:rsid w:val="00BE7434"/>
    <w:rsid w:val="00BE7897"/>
    <w:rsid w:val="00BE7DEF"/>
    <w:rsid w:val="00BE7F58"/>
    <w:rsid w:val="00BF1241"/>
    <w:rsid w:val="00BF1DA9"/>
    <w:rsid w:val="00BF2A8D"/>
    <w:rsid w:val="00BF3BDA"/>
    <w:rsid w:val="00BF3E51"/>
    <w:rsid w:val="00BF4ED5"/>
    <w:rsid w:val="00BF4FD4"/>
    <w:rsid w:val="00BF6049"/>
    <w:rsid w:val="00BF627B"/>
    <w:rsid w:val="00BF6651"/>
    <w:rsid w:val="00BF6C48"/>
    <w:rsid w:val="00C00244"/>
    <w:rsid w:val="00C00583"/>
    <w:rsid w:val="00C015BC"/>
    <w:rsid w:val="00C01A5F"/>
    <w:rsid w:val="00C0212D"/>
    <w:rsid w:val="00C02EF2"/>
    <w:rsid w:val="00C0303D"/>
    <w:rsid w:val="00C038D6"/>
    <w:rsid w:val="00C04167"/>
    <w:rsid w:val="00C0433D"/>
    <w:rsid w:val="00C045F5"/>
    <w:rsid w:val="00C04A13"/>
    <w:rsid w:val="00C05F72"/>
    <w:rsid w:val="00C0653B"/>
    <w:rsid w:val="00C06926"/>
    <w:rsid w:val="00C06DEC"/>
    <w:rsid w:val="00C0788F"/>
    <w:rsid w:val="00C079E9"/>
    <w:rsid w:val="00C100F8"/>
    <w:rsid w:val="00C10341"/>
    <w:rsid w:val="00C105DC"/>
    <w:rsid w:val="00C10A9F"/>
    <w:rsid w:val="00C1132D"/>
    <w:rsid w:val="00C11F69"/>
    <w:rsid w:val="00C12306"/>
    <w:rsid w:val="00C124D5"/>
    <w:rsid w:val="00C12903"/>
    <w:rsid w:val="00C12960"/>
    <w:rsid w:val="00C12A54"/>
    <w:rsid w:val="00C13251"/>
    <w:rsid w:val="00C13B5D"/>
    <w:rsid w:val="00C15526"/>
    <w:rsid w:val="00C15CE5"/>
    <w:rsid w:val="00C15EB2"/>
    <w:rsid w:val="00C1667F"/>
    <w:rsid w:val="00C1755B"/>
    <w:rsid w:val="00C208FA"/>
    <w:rsid w:val="00C20954"/>
    <w:rsid w:val="00C2167A"/>
    <w:rsid w:val="00C21AD8"/>
    <w:rsid w:val="00C23C76"/>
    <w:rsid w:val="00C23C8E"/>
    <w:rsid w:val="00C2425F"/>
    <w:rsid w:val="00C2469C"/>
    <w:rsid w:val="00C26671"/>
    <w:rsid w:val="00C26F01"/>
    <w:rsid w:val="00C26F3F"/>
    <w:rsid w:val="00C27B0E"/>
    <w:rsid w:val="00C304C6"/>
    <w:rsid w:val="00C307C4"/>
    <w:rsid w:val="00C30A56"/>
    <w:rsid w:val="00C31A67"/>
    <w:rsid w:val="00C324AF"/>
    <w:rsid w:val="00C33930"/>
    <w:rsid w:val="00C34449"/>
    <w:rsid w:val="00C361B0"/>
    <w:rsid w:val="00C40E63"/>
    <w:rsid w:val="00C41209"/>
    <w:rsid w:val="00C419E7"/>
    <w:rsid w:val="00C43B6B"/>
    <w:rsid w:val="00C43C6F"/>
    <w:rsid w:val="00C44004"/>
    <w:rsid w:val="00C44693"/>
    <w:rsid w:val="00C45088"/>
    <w:rsid w:val="00C460C4"/>
    <w:rsid w:val="00C468C9"/>
    <w:rsid w:val="00C477E1"/>
    <w:rsid w:val="00C47A45"/>
    <w:rsid w:val="00C47B2E"/>
    <w:rsid w:val="00C50440"/>
    <w:rsid w:val="00C50515"/>
    <w:rsid w:val="00C50750"/>
    <w:rsid w:val="00C50813"/>
    <w:rsid w:val="00C50CB3"/>
    <w:rsid w:val="00C519AD"/>
    <w:rsid w:val="00C520F6"/>
    <w:rsid w:val="00C52AF9"/>
    <w:rsid w:val="00C52B6B"/>
    <w:rsid w:val="00C55E8A"/>
    <w:rsid w:val="00C5634E"/>
    <w:rsid w:val="00C5645D"/>
    <w:rsid w:val="00C57BDB"/>
    <w:rsid w:val="00C57E9B"/>
    <w:rsid w:val="00C6019A"/>
    <w:rsid w:val="00C60317"/>
    <w:rsid w:val="00C60F4B"/>
    <w:rsid w:val="00C62607"/>
    <w:rsid w:val="00C62D44"/>
    <w:rsid w:val="00C634B5"/>
    <w:rsid w:val="00C63648"/>
    <w:rsid w:val="00C65450"/>
    <w:rsid w:val="00C662EE"/>
    <w:rsid w:val="00C668EE"/>
    <w:rsid w:val="00C66BAC"/>
    <w:rsid w:val="00C66C8E"/>
    <w:rsid w:val="00C66CBF"/>
    <w:rsid w:val="00C66D5D"/>
    <w:rsid w:val="00C6733D"/>
    <w:rsid w:val="00C67756"/>
    <w:rsid w:val="00C67820"/>
    <w:rsid w:val="00C67848"/>
    <w:rsid w:val="00C67B8F"/>
    <w:rsid w:val="00C70218"/>
    <w:rsid w:val="00C707CD"/>
    <w:rsid w:val="00C709B7"/>
    <w:rsid w:val="00C70A44"/>
    <w:rsid w:val="00C70D0A"/>
    <w:rsid w:val="00C7101A"/>
    <w:rsid w:val="00C71394"/>
    <w:rsid w:val="00C713A2"/>
    <w:rsid w:val="00C71753"/>
    <w:rsid w:val="00C71CBF"/>
    <w:rsid w:val="00C7291D"/>
    <w:rsid w:val="00C73457"/>
    <w:rsid w:val="00C74D71"/>
    <w:rsid w:val="00C74D77"/>
    <w:rsid w:val="00C750BF"/>
    <w:rsid w:val="00C75A10"/>
    <w:rsid w:val="00C75AF2"/>
    <w:rsid w:val="00C76593"/>
    <w:rsid w:val="00C7659D"/>
    <w:rsid w:val="00C76823"/>
    <w:rsid w:val="00C773D9"/>
    <w:rsid w:val="00C77654"/>
    <w:rsid w:val="00C77C80"/>
    <w:rsid w:val="00C77ED7"/>
    <w:rsid w:val="00C80206"/>
    <w:rsid w:val="00C80A6B"/>
    <w:rsid w:val="00C81266"/>
    <w:rsid w:val="00C8207A"/>
    <w:rsid w:val="00C82273"/>
    <w:rsid w:val="00C8241F"/>
    <w:rsid w:val="00C82B12"/>
    <w:rsid w:val="00C83660"/>
    <w:rsid w:val="00C840CF"/>
    <w:rsid w:val="00C84832"/>
    <w:rsid w:val="00C85480"/>
    <w:rsid w:val="00C862D2"/>
    <w:rsid w:val="00C86C79"/>
    <w:rsid w:val="00C8720B"/>
    <w:rsid w:val="00C878E8"/>
    <w:rsid w:val="00C91135"/>
    <w:rsid w:val="00C91582"/>
    <w:rsid w:val="00C91D49"/>
    <w:rsid w:val="00C92145"/>
    <w:rsid w:val="00C92325"/>
    <w:rsid w:val="00C92B18"/>
    <w:rsid w:val="00C93263"/>
    <w:rsid w:val="00C93CD3"/>
    <w:rsid w:val="00C93DAD"/>
    <w:rsid w:val="00C93E7C"/>
    <w:rsid w:val="00C93ED3"/>
    <w:rsid w:val="00C94714"/>
    <w:rsid w:val="00C95176"/>
    <w:rsid w:val="00C95988"/>
    <w:rsid w:val="00C95A7E"/>
    <w:rsid w:val="00C9681E"/>
    <w:rsid w:val="00C96998"/>
    <w:rsid w:val="00C96AE7"/>
    <w:rsid w:val="00C97284"/>
    <w:rsid w:val="00CA0A2A"/>
    <w:rsid w:val="00CA19BC"/>
    <w:rsid w:val="00CA21B2"/>
    <w:rsid w:val="00CA234A"/>
    <w:rsid w:val="00CA2B78"/>
    <w:rsid w:val="00CA3C11"/>
    <w:rsid w:val="00CA42C5"/>
    <w:rsid w:val="00CA459D"/>
    <w:rsid w:val="00CA513D"/>
    <w:rsid w:val="00CA6B9D"/>
    <w:rsid w:val="00CA7266"/>
    <w:rsid w:val="00CB0267"/>
    <w:rsid w:val="00CB0D14"/>
    <w:rsid w:val="00CB1234"/>
    <w:rsid w:val="00CB1796"/>
    <w:rsid w:val="00CB1B08"/>
    <w:rsid w:val="00CB1E80"/>
    <w:rsid w:val="00CB22AB"/>
    <w:rsid w:val="00CB4BF3"/>
    <w:rsid w:val="00CB4D09"/>
    <w:rsid w:val="00CB58F8"/>
    <w:rsid w:val="00CB6CE5"/>
    <w:rsid w:val="00CB6D2C"/>
    <w:rsid w:val="00CB6F93"/>
    <w:rsid w:val="00CB7969"/>
    <w:rsid w:val="00CB799D"/>
    <w:rsid w:val="00CB7BB9"/>
    <w:rsid w:val="00CB7CAE"/>
    <w:rsid w:val="00CC094A"/>
    <w:rsid w:val="00CC107D"/>
    <w:rsid w:val="00CC1147"/>
    <w:rsid w:val="00CC1C51"/>
    <w:rsid w:val="00CC2451"/>
    <w:rsid w:val="00CC2686"/>
    <w:rsid w:val="00CC2CBE"/>
    <w:rsid w:val="00CC32F7"/>
    <w:rsid w:val="00CC3BE7"/>
    <w:rsid w:val="00CC482F"/>
    <w:rsid w:val="00CC589C"/>
    <w:rsid w:val="00CC59C6"/>
    <w:rsid w:val="00CC5F5D"/>
    <w:rsid w:val="00CC6100"/>
    <w:rsid w:val="00CC6201"/>
    <w:rsid w:val="00CC6D81"/>
    <w:rsid w:val="00CC6F75"/>
    <w:rsid w:val="00CC6FD2"/>
    <w:rsid w:val="00CC7036"/>
    <w:rsid w:val="00CD0A3F"/>
    <w:rsid w:val="00CD0E4E"/>
    <w:rsid w:val="00CD172B"/>
    <w:rsid w:val="00CD2867"/>
    <w:rsid w:val="00CD2A99"/>
    <w:rsid w:val="00CD2E2B"/>
    <w:rsid w:val="00CD31EC"/>
    <w:rsid w:val="00CD3EE6"/>
    <w:rsid w:val="00CD4A39"/>
    <w:rsid w:val="00CD503E"/>
    <w:rsid w:val="00CD56CB"/>
    <w:rsid w:val="00CD58D5"/>
    <w:rsid w:val="00CD699F"/>
    <w:rsid w:val="00CD6ACF"/>
    <w:rsid w:val="00CD70B8"/>
    <w:rsid w:val="00CE06AB"/>
    <w:rsid w:val="00CE09F2"/>
    <w:rsid w:val="00CE195B"/>
    <w:rsid w:val="00CE1FD2"/>
    <w:rsid w:val="00CE2121"/>
    <w:rsid w:val="00CE3024"/>
    <w:rsid w:val="00CE3448"/>
    <w:rsid w:val="00CE3EF6"/>
    <w:rsid w:val="00CE54B3"/>
    <w:rsid w:val="00CE7108"/>
    <w:rsid w:val="00CE76CE"/>
    <w:rsid w:val="00CE788A"/>
    <w:rsid w:val="00CF1354"/>
    <w:rsid w:val="00CF3320"/>
    <w:rsid w:val="00CF398E"/>
    <w:rsid w:val="00CF3E3A"/>
    <w:rsid w:val="00CF4199"/>
    <w:rsid w:val="00CF439E"/>
    <w:rsid w:val="00CF4619"/>
    <w:rsid w:val="00CF493B"/>
    <w:rsid w:val="00CF4E00"/>
    <w:rsid w:val="00CF5E46"/>
    <w:rsid w:val="00CF5FD5"/>
    <w:rsid w:val="00CF64A9"/>
    <w:rsid w:val="00CF6863"/>
    <w:rsid w:val="00CF7CDF"/>
    <w:rsid w:val="00D0067E"/>
    <w:rsid w:val="00D00EC1"/>
    <w:rsid w:val="00D011A7"/>
    <w:rsid w:val="00D016BE"/>
    <w:rsid w:val="00D01903"/>
    <w:rsid w:val="00D02EB4"/>
    <w:rsid w:val="00D02FE5"/>
    <w:rsid w:val="00D03D56"/>
    <w:rsid w:val="00D03F6A"/>
    <w:rsid w:val="00D047D6"/>
    <w:rsid w:val="00D04BA1"/>
    <w:rsid w:val="00D056C6"/>
    <w:rsid w:val="00D059CA"/>
    <w:rsid w:val="00D06914"/>
    <w:rsid w:val="00D071DB"/>
    <w:rsid w:val="00D07659"/>
    <w:rsid w:val="00D07DA4"/>
    <w:rsid w:val="00D10393"/>
    <w:rsid w:val="00D103B9"/>
    <w:rsid w:val="00D10F84"/>
    <w:rsid w:val="00D11026"/>
    <w:rsid w:val="00D11529"/>
    <w:rsid w:val="00D11AE8"/>
    <w:rsid w:val="00D12CFB"/>
    <w:rsid w:val="00D13299"/>
    <w:rsid w:val="00D13610"/>
    <w:rsid w:val="00D140D2"/>
    <w:rsid w:val="00D14776"/>
    <w:rsid w:val="00D1518E"/>
    <w:rsid w:val="00D15262"/>
    <w:rsid w:val="00D153AF"/>
    <w:rsid w:val="00D15575"/>
    <w:rsid w:val="00D159C0"/>
    <w:rsid w:val="00D169D8"/>
    <w:rsid w:val="00D169F1"/>
    <w:rsid w:val="00D16AC4"/>
    <w:rsid w:val="00D206D4"/>
    <w:rsid w:val="00D21938"/>
    <w:rsid w:val="00D21A09"/>
    <w:rsid w:val="00D21A5C"/>
    <w:rsid w:val="00D21C11"/>
    <w:rsid w:val="00D22674"/>
    <w:rsid w:val="00D22FFC"/>
    <w:rsid w:val="00D232E1"/>
    <w:rsid w:val="00D23AD5"/>
    <w:rsid w:val="00D23FCC"/>
    <w:rsid w:val="00D24104"/>
    <w:rsid w:val="00D249FD"/>
    <w:rsid w:val="00D25124"/>
    <w:rsid w:val="00D25758"/>
    <w:rsid w:val="00D26D2A"/>
    <w:rsid w:val="00D274ED"/>
    <w:rsid w:val="00D30184"/>
    <w:rsid w:val="00D30AB5"/>
    <w:rsid w:val="00D30C30"/>
    <w:rsid w:val="00D3117F"/>
    <w:rsid w:val="00D31EE4"/>
    <w:rsid w:val="00D3287C"/>
    <w:rsid w:val="00D3292B"/>
    <w:rsid w:val="00D33325"/>
    <w:rsid w:val="00D3369A"/>
    <w:rsid w:val="00D338EF"/>
    <w:rsid w:val="00D33A9E"/>
    <w:rsid w:val="00D34269"/>
    <w:rsid w:val="00D34796"/>
    <w:rsid w:val="00D34DC3"/>
    <w:rsid w:val="00D35840"/>
    <w:rsid w:val="00D35AFC"/>
    <w:rsid w:val="00D36264"/>
    <w:rsid w:val="00D3692A"/>
    <w:rsid w:val="00D3717E"/>
    <w:rsid w:val="00D3763B"/>
    <w:rsid w:val="00D405C2"/>
    <w:rsid w:val="00D407AD"/>
    <w:rsid w:val="00D40AEA"/>
    <w:rsid w:val="00D413BF"/>
    <w:rsid w:val="00D41420"/>
    <w:rsid w:val="00D4153C"/>
    <w:rsid w:val="00D41C53"/>
    <w:rsid w:val="00D42090"/>
    <w:rsid w:val="00D4219D"/>
    <w:rsid w:val="00D426AC"/>
    <w:rsid w:val="00D42773"/>
    <w:rsid w:val="00D42A81"/>
    <w:rsid w:val="00D434CC"/>
    <w:rsid w:val="00D438A7"/>
    <w:rsid w:val="00D44000"/>
    <w:rsid w:val="00D442C8"/>
    <w:rsid w:val="00D45F0F"/>
    <w:rsid w:val="00D45F14"/>
    <w:rsid w:val="00D466EF"/>
    <w:rsid w:val="00D46C89"/>
    <w:rsid w:val="00D4757A"/>
    <w:rsid w:val="00D477D8"/>
    <w:rsid w:val="00D47F43"/>
    <w:rsid w:val="00D47FD9"/>
    <w:rsid w:val="00D50A2C"/>
    <w:rsid w:val="00D510A4"/>
    <w:rsid w:val="00D517D0"/>
    <w:rsid w:val="00D51A44"/>
    <w:rsid w:val="00D51B46"/>
    <w:rsid w:val="00D52C11"/>
    <w:rsid w:val="00D52FB7"/>
    <w:rsid w:val="00D532D1"/>
    <w:rsid w:val="00D53BFD"/>
    <w:rsid w:val="00D54ECD"/>
    <w:rsid w:val="00D552DB"/>
    <w:rsid w:val="00D5709C"/>
    <w:rsid w:val="00D57F7A"/>
    <w:rsid w:val="00D6006A"/>
    <w:rsid w:val="00D60F5A"/>
    <w:rsid w:val="00D616AB"/>
    <w:rsid w:val="00D61724"/>
    <w:rsid w:val="00D62963"/>
    <w:rsid w:val="00D62E2C"/>
    <w:rsid w:val="00D63046"/>
    <w:rsid w:val="00D63AC6"/>
    <w:rsid w:val="00D63C47"/>
    <w:rsid w:val="00D63E9B"/>
    <w:rsid w:val="00D64014"/>
    <w:rsid w:val="00D64DA5"/>
    <w:rsid w:val="00D6578B"/>
    <w:rsid w:val="00D66546"/>
    <w:rsid w:val="00D66A55"/>
    <w:rsid w:val="00D66C0D"/>
    <w:rsid w:val="00D67EFF"/>
    <w:rsid w:val="00D702C5"/>
    <w:rsid w:val="00D70AAC"/>
    <w:rsid w:val="00D71433"/>
    <w:rsid w:val="00D719B8"/>
    <w:rsid w:val="00D7239C"/>
    <w:rsid w:val="00D724FD"/>
    <w:rsid w:val="00D73593"/>
    <w:rsid w:val="00D73B1F"/>
    <w:rsid w:val="00D73BA9"/>
    <w:rsid w:val="00D74309"/>
    <w:rsid w:val="00D75647"/>
    <w:rsid w:val="00D7625C"/>
    <w:rsid w:val="00D7697B"/>
    <w:rsid w:val="00D76A06"/>
    <w:rsid w:val="00D76D79"/>
    <w:rsid w:val="00D76E03"/>
    <w:rsid w:val="00D76F5B"/>
    <w:rsid w:val="00D77813"/>
    <w:rsid w:val="00D80F86"/>
    <w:rsid w:val="00D81116"/>
    <w:rsid w:val="00D81584"/>
    <w:rsid w:val="00D816FF"/>
    <w:rsid w:val="00D8216A"/>
    <w:rsid w:val="00D82822"/>
    <w:rsid w:val="00D831BE"/>
    <w:rsid w:val="00D83417"/>
    <w:rsid w:val="00D83C93"/>
    <w:rsid w:val="00D8492A"/>
    <w:rsid w:val="00D849EF"/>
    <w:rsid w:val="00D851B8"/>
    <w:rsid w:val="00D85B23"/>
    <w:rsid w:val="00D85E4B"/>
    <w:rsid w:val="00D866D9"/>
    <w:rsid w:val="00D86FBF"/>
    <w:rsid w:val="00D87628"/>
    <w:rsid w:val="00D9010C"/>
    <w:rsid w:val="00D90B71"/>
    <w:rsid w:val="00D91145"/>
    <w:rsid w:val="00D92480"/>
    <w:rsid w:val="00D93790"/>
    <w:rsid w:val="00D940A0"/>
    <w:rsid w:val="00D94388"/>
    <w:rsid w:val="00D94FAF"/>
    <w:rsid w:val="00D95A16"/>
    <w:rsid w:val="00D963C9"/>
    <w:rsid w:val="00D966CB"/>
    <w:rsid w:val="00D96D0D"/>
    <w:rsid w:val="00D971DD"/>
    <w:rsid w:val="00D97508"/>
    <w:rsid w:val="00DA004D"/>
    <w:rsid w:val="00DA1583"/>
    <w:rsid w:val="00DA2007"/>
    <w:rsid w:val="00DA2360"/>
    <w:rsid w:val="00DA32F2"/>
    <w:rsid w:val="00DA3311"/>
    <w:rsid w:val="00DA348E"/>
    <w:rsid w:val="00DA35AF"/>
    <w:rsid w:val="00DA3D00"/>
    <w:rsid w:val="00DA453D"/>
    <w:rsid w:val="00DA46CB"/>
    <w:rsid w:val="00DA4F2E"/>
    <w:rsid w:val="00DA4FDC"/>
    <w:rsid w:val="00DA6126"/>
    <w:rsid w:val="00DA69C0"/>
    <w:rsid w:val="00DA6CC6"/>
    <w:rsid w:val="00DA6ED9"/>
    <w:rsid w:val="00DA71CD"/>
    <w:rsid w:val="00DA7292"/>
    <w:rsid w:val="00DA75F1"/>
    <w:rsid w:val="00DA78EB"/>
    <w:rsid w:val="00DA7985"/>
    <w:rsid w:val="00DA7AFD"/>
    <w:rsid w:val="00DB005C"/>
    <w:rsid w:val="00DB01E7"/>
    <w:rsid w:val="00DB0923"/>
    <w:rsid w:val="00DB15B3"/>
    <w:rsid w:val="00DB1BF8"/>
    <w:rsid w:val="00DB1EA5"/>
    <w:rsid w:val="00DB1F7F"/>
    <w:rsid w:val="00DB2122"/>
    <w:rsid w:val="00DB279C"/>
    <w:rsid w:val="00DB2C1B"/>
    <w:rsid w:val="00DB2D1C"/>
    <w:rsid w:val="00DB2FB4"/>
    <w:rsid w:val="00DB3369"/>
    <w:rsid w:val="00DB586B"/>
    <w:rsid w:val="00DB58BD"/>
    <w:rsid w:val="00DB5ADE"/>
    <w:rsid w:val="00DB6855"/>
    <w:rsid w:val="00DB7486"/>
    <w:rsid w:val="00DB7527"/>
    <w:rsid w:val="00DC005B"/>
    <w:rsid w:val="00DC07D4"/>
    <w:rsid w:val="00DC10F3"/>
    <w:rsid w:val="00DC11D1"/>
    <w:rsid w:val="00DC16A9"/>
    <w:rsid w:val="00DC1ACA"/>
    <w:rsid w:val="00DC1CA6"/>
    <w:rsid w:val="00DC2700"/>
    <w:rsid w:val="00DC2765"/>
    <w:rsid w:val="00DC29D1"/>
    <w:rsid w:val="00DC2E1E"/>
    <w:rsid w:val="00DC328E"/>
    <w:rsid w:val="00DC3613"/>
    <w:rsid w:val="00DC39CD"/>
    <w:rsid w:val="00DC3D6A"/>
    <w:rsid w:val="00DC3EF8"/>
    <w:rsid w:val="00DC43FA"/>
    <w:rsid w:val="00DC538D"/>
    <w:rsid w:val="00DC54F5"/>
    <w:rsid w:val="00DC6446"/>
    <w:rsid w:val="00DC6454"/>
    <w:rsid w:val="00DC6F7A"/>
    <w:rsid w:val="00DC7BC6"/>
    <w:rsid w:val="00DC7F11"/>
    <w:rsid w:val="00DD027A"/>
    <w:rsid w:val="00DD044C"/>
    <w:rsid w:val="00DD0BA5"/>
    <w:rsid w:val="00DD0F04"/>
    <w:rsid w:val="00DD0FBE"/>
    <w:rsid w:val="00DD1151"/>
    <w:rsid w:val="00DD1272"/>
    <w:rsid w:val="00DD15A4"/>
    <w:rsid w:val="00DD17C7"/>
    <w:rsid w:val="00DD208A"/>
    <w:rsid w:val="00DD2D03"/>
    <w:rsid w:val="00DD3517"/>
    <w:rsid w:val="00DD3984"/>
    <w:rsid w:val="00DD3B1F"/>
    <w:rsid w:val="00DD4984"/>
    <w:rsid w:val="00DD49FE"/>
    <w:rsid w:val="00DD4BD3"/>
    <w:rsid w:val="00DD61D8"/>
    <w:rsid w:val="00DD6219"/>
    <w:rsid w:val="00DD66BE"/>
    <w:rsid w:val="00DD6A6E"/>
    <w:rsid w:val="00DD6BC2"/>
    <w:rsid w:val="00DD7089"/>
    <w:rsid w:val="00DD7199"/>
    <w:rsid w:val="00DD71C2"/>
    <w:rsid w:val="00DD7243"/>
    <w:rsid w:val="00DE134C"/>
    <w:rsid w:val="00DE14F9"/>
    <w:rsid w:val="00DE2039"/>
    <w:rsid w:val="00DE3897"/>
    <w:rsid w:val="00DE459D"/>
    <w:rsid w:val="00DE474C"/>
    <w:rsid w:val="00DE49C9"/>
    <w:rsid w:val="00DE4DE6"/>
    <w:rsid w:val="00DE527C"/>
    <w:rsid w:val="00DE5348"/>
    <w:rsid w:val="00DE57AA"/>
    <w:rsid w:val="00DE5BB2"/>
    <w:rsid w:val="00DE65D1"/>
    <w:rsid w:val="00DE66D8"/>
    <w:rsid w:val="00DE7186"/>
    <w:rsid w:val="00DE7432"/>
    <w:rsid w:val="00DF01CA"/>
    <w:rsid w:val="00DF085E"/>
    <w:rsid w:val="00DF0A9D"/>
    <w:rsid w:val="00DF0F4D"/>
    <w:rsid w:val="00DF157E"/>
    <w:rsid w:val="00DF161E"/>
    <w:rsid w:val="00DF1CD2"/>
    <w:rsid w:val="00DF1D93"/>
    <w:rsid w:val="00DF1DAE"/>
    <w:rsid w:val="00DF2112"/>
    <w:rsid w:val="00DF2224"/>
    <w:rsid w:val="00DF2BDC"/>
    <w:rsid w:val="00DF2E1B"/>
    <w:rsid w:val="00DF2E83"/>
    <w:rsid w:val="00DF2EAF"/>
    <w:rsid w:val="00DF363E"/>
    <w:rsid w:val="00DF4191"/>
    <w:rsid w:val="00DF52AD"/>
    <w:rsid w:val="00DF5302"/>
    <w:rsid w:val="00DF5DCD"/>
    <w:rsid w:val="00DF612F"/>
    <w:rsid w:val="00DF6270"/>
    <w:rsid w:val="00DF6274"/>
    <w:rsid w:val="00DF6527"/>
    <w:rsid w:val="00E00273"/>
    <w:rsid w:val="00E003E8"/>
    <w:rsid w:val="00E00473"/>
    <w:rsid w:val="00E0079A"/>
    <w:rsid w:val="00E00C96"/>
    <w:rsid w:val="00E0164D"/>
    <w:rsid w:val="00E01C7A"/>
    <w:rsid w:val="00E01E88"/>
    <w:rsid w:val="00E02357"/>
    <w:rsid w:val="00E02998"/>
    <w:rsid w:val="00E02B1C"/>
    <w:rsid w:val="00E03940"/>
    <w:rsid w:val="00E041CE"/>
    <w:rsid w:val="00E0467B"/>
    <w:rsid w:val="00E04B00"/>
    <w:rsid w:val="00E04D2A"/>
    <w:rsid w:val="00E0568A"/>
    <w:rsid w:val="00E056E9"/>
    <w:rsid w:val="00E05921"/>
    <w:rsid w:val="00E066B7"/>
    <w:rsid w:val="00E06CF5"/>
    <w:rsid w:val="00E06E43"/>
    <w:rsid w:val="00E07769"/>
    <w:rsid w:val="00E1223C"/>
    <w:rsid w:val="00E12582"/>
    <w:rsid w:val="00E132BD"/>
    <w:rsid w:val="00E137B3"/>
    <w:rsid w:val="00E14353"/>
    <w:rsid w:val="00E14C4C"/>
    <w:rsid w:val="00E14D0B"/>
    <w:rsid w:val="00E15031"/>
    <w:rsid w:val="00E150EA"/>
    <w:rsid w:val="00E15850"/>
    <w:rsid w:val="00E15D0E"/>
    <w:rsid w:val="00E15E1B"/>
    <w:rsid w:val="00E16282"/>
    <w:rsid w:val="00E16474"/>
    <w:rsid w:val="00E169D8"/>
    <w:rsid w:val="00E16D08"/>
    <w:rsid w:val="00E16D14"/>
    <w:rsid w:val="00E17317"/>
    <w:rsid w:val="00E17847"/>
    <w:rsid w:val="00E17C46"/>
    <w:rsid w:val="00E20CF7"/>
    <w:rsid w:val="00E2119A"/>
    <w:rsid w:val="00E2120B"/>
    <w:rsid w:val="00E21B3A"/>
    <w:rsid w:val="00E225D1"/>
    <w:rsid w:val="00E225E9"/>
    <w:rsid w:val="00E2302E"/>
    <w:rsid w:val="00E235E5"/>
    <w:rsid w:val="00E23A35"/>
    <w:rsid w:val="00E23B22"/>
    <w:rsid w:val="00E23E74"/>
    <w:rsid w:val="00E241F4"/>
    <w:rsid w:val="00E244F2"/>
    <w:rsid w:val="00E24894"/>
    <w:rsid w:val="00E24AF5"/>
    <w:rsid w:val="00E25A3A"/>
    <w:rsid w:val="00E25A59"/>
    <w:rsid w:val="00E260ED"/>
    <w:rsid w:val="00E26796"/>
    <w:rsid w:val="00E26CE0"/>
    <w:rsid w:val="00E2714A"/>
    <w:rsid w:val="00E27C0A"/>
    <w:rsid w:val="00E27E3F"/>
    <w:rsid w:val="00E30DB8"/>
    <w:rsid w:val="00E313B8"/>
    <w:rsid w:val="00E31642"/>
    <w:rsid w:val="00E31825"/>
    <w:rsid w:val="00E3193A"/>
    <w:rsid w:val="00E31994"/>
    <w:rsid w:val="00E31D07"/>
    <w:rsid w:val="00E32495"/>
    <w:rsid w:val="00E33094"/>
    <w:rsid w:val="00E33163"/>
    <w:rsid w:val="00E331B3"/>
    <w:rsid w:val="00E3381C"/>
    <w:rsid w:val="00E33BB3"/>
    <w:rsid w:val="00E340C5"/>
    <w:rsid w:val="00E34847"/>
    <w:rsid w:val="00E3489D"/>
    <w:rsid w:val="00E34DFD"/>
    <w:rsid w:val="00E34E7D"/>
    <w:rsid w:val="00E36E43"/>
    <w:rsid w:val="00E370B2"/>
    <w:rsid w:val="00E379FE"/>
    <w:rsid w:val="00E37AE2"/>
    <w:rsid w:val="00E37B37"/>
    <w:rsid w:val="00E401C7"/>
    <w:rsid w:val="00E4032A"/>
    <w:rsid w:val="00E40432"/>
    <w:rsid w:val="00E40819"/>
    <w:rsid w:val="00E41057"/>
    <w:rsid w:val="00E41B28"/>
    <w:rsid w:val="00E41F91"/>
    <w:rsid w:val="00E4249C"/>
    <w:rsid w:val="00E4316D"/>
    <w:rsid w:val="00E43F8C"/>
    <w:rsid w:val="00E44C02"/>
    <w:rsid w:val="00E44E84"/>
    <w:rsid w:val="00E45B2E"/>
    <w:rsid w:val="00E47091"/>
    <w:rsid w:val="00E472C3"/>
    <w:rsid w:val="00E47AC7"/>
    <w:rsid w:val="00E47BB6"/>
    <w:rsid w:val="00E47C2D"/>
    <w:rsid w:val="00E514AD"/>
    <w:rsid w:val="00E51EB0"/>
    <w:rsid w:val="00E52E2E"/>
    <w:rsid w:val="00E52FEF"/>
    <w:rsid w:val="00E556E3"/>
    <w:rsid w:val="00E55A43"/>
    <w:rsid w:val="00E56912"/>
    <w:rsid w:val="00E56E65"/>
    <w:rsid w:val="00E574CA"/>
    <w:rsid w:val="00E57774"/>
    <w:rsid w:val="00E57E64"/>
    <w:rsid w:val="00E6061D"/>
    <w:rsid w:val="00E60A7E"/>
    <w:rsid w:val="00E61BBB"/>
    <w:rsid w:val="00E61F12"/>
    <w:rsid w:val="00E61FE6"/>
    <w:rsid w:val="00E631E9"/>
    <w:rsid w:val="00E632DF"/>
    <w:rsid w:val="00E63A7A"/>
    <w:rsid w:val="00E64A7C"/>
    <w:rsid w:val="00E652D8"/>
    <w:rsid w:val="00E655F6"/>
    <w:rsid w:val="00E65D50"/>
    <w:rsid w:val="00E65D69"/>
    <w:rsid w:val="00E65FDD"/>
    <w:rsid w:val="00E668FD"/>
    <w:rsid w:val="00E678B4"/>
    <w:rsid w:val="00E67B74"/>
    <w:rsid w:val="00E703E1"/>
    <w:rsid w:val="00E714BE"/>
    <w:rsid w:val="00E723C8"/>
    <w:rsid w:val="00E72998"/>
    <w:rsid w:val="00E7322C"/>
    <w:rsid w:val="00E733B5"/>
    <w:rsid w:val="00E73BB3"/>
    <w:rsid w:val="00E73FA5"/>
    <w:rsid w:val="00E744E7"/>
    <w:rsid w:val="00E74DDD"/>
    <w:rsid w:val="00E756F8"/>
    <w:rsid w:val="00E759B2"/>
    <w:rsid w:val="00E75BC6"/>
    <w:rsid w:val="00E75FAB"/>
    <w:rsid w:val="00E75FFA"/>
    <w:rsid w:val="00E76145"/>
    <w:rsid w:val="00E7630B"/>
    <w:rsid w:val="00E77794"/>
    <w:rsid w:val="00E77E0B"/>
    <w:rsid w:val="00E805E5"/>
    <w:rsid w:val="00E80769"/>
    <w:rsid w:val="00E80B42"/>
    <w:rsid w:val="00E815EC"/>
    <w:rsid w:val="00E817CE"/>
    <w:rsid w:val="00E81C7A"/>
    <w:rsid w:val="00E82201"/>
    <w:rsid w:val="00E823E1"/>
    <w:rsid w:val="00E82500"/>
    <w:rsid w:val="00E8312E"/>
    <w:rsid w:val="00E83EE8"/>
    <w:rsid w:val="00E83FA9"/>
    <w:rsid w:val="00E8471A"/>
    <w:rsid w:val="00E84837"/>
    <w:rsid w:val="00E84B3F"/>
    <w:rsid w:val="00E8500C"/>
    <w:rsid w:val="00E853E8"/>
    <w:rsid w:val="00E857DF"/>
    <w:rsid w:val="00E85E99"/>
    <w:rsid w:val="00E8656C"/>
    <w:rsid w:val="00E86EF3"/>
    <w:rsid w:val="00E86FA0"/>
    <w:rsid w:val="00E87038"/>
    <w:rsid w:val="00E87385"/>
    <w:rsid w:val="00E87917"/>
    <w:rsid w:val="00E87AF4"/>
    <w:rsid w:val="00E87C38"/>
    <w:rsid w:val="00E90647"/>
    <w:rsid w:val="00E906AE"/>
    <w:rsid w:val="00E91115"/>
    <w:rsid w:val="00E92915"/>
    <w:rsid w:val="00E92E53"/>
    <w:rsid w:val="00E944B0"/>
    <w:rsid w:val="00E94EA5"/>
    <w:rsid w:val="00E94FFE"/>
    <w:rsid w:val="00E95616"/>
    <w:rsid w:val="00E95A99"/>
    <w:rsid w:val="00E96786"/>
    <w:rsid w:val="00E9736A"/>
    <w:rsid w:val="00E974CA"/>
    <w:rsid w:val="00E97ED2"/>
    <w:rsid w:val="00EA041D"/>
    <w:rsid w:val="00EA1488"/>
    <w:rsid w:val="00EA18D0"/>
    <w:rsid w:val="00EA1CD3"/>
    <w:rsid w:val="00EA3622"/>
    <w:rsid w:val="00EA3A85"/>
    <w:rsid w:val="00EA3AC7"/>
    <w:rsid w:val="00EA41F4"/>
    <w:rsid w:val="00EA4987"/>
    <w:rsid w:val="00EA5286"/>
    <w:rsid w:val="00EA580D"/>
    <w:rsid w:val="00EA58A5"/>
    <w:rsid w:val="00EA6907"/>
    <w:rsid w:val="00EA6DD0"/>
    <w:rsid w:val="00EA736C"/>
    <w:rsid w:val="00EA7898"/>
    <w:rsid w:val="00EA7DD2"/>
    <w:rsid w:val="00EB0DCA"/>
    <w:rsid w:val="00EB0FAA"/>
    <w:rsid w:val="00EB1085"/>
    <w:rsid w:val="00EB1D08"/>
    <w:rsid w:val="00EB1DFE"/>
    <w:rsid w:val="00EB2023"/>
    <w:rsid w:val="00EB23F9"/>
    <w:rsid w:val="00EB2A33"/>
    <w:rsid w:val="00EB3254"/>
    <w:rsid w:val="00EB4F64"/>
    <w:rsid w:val="00EB4FDB"/>
    <w:rsid w:val="00EB52D6"/>
    <w:rsid w:val="00EB59CE"/>
    <w:rsid w:val="00EB5E39"/>
    <w:rsid w:val="00EB6150"/>
    <w:rsid w:val="00EB72DE"/>
    <w:rsid w:val="00EB759F"/>
    <w:rsid w:val="00EB7929"/>
    <w:rsid w:val="00EC02C3"/>
    <w:rsid w:val="00EC02CD"/>
    <w:rsid w:val="00EC0E4A"/>
    <w:rsid w:val="00EC0E87"/>
    <w:rsid w:val="00EC226B"/>
    <w:rsid w:val="00EC30BE"/>
    <w:rsid w:val="00EC3144"/>
    <w:rsid w:val="00EC343C"/>
    <w:rsid w:val="00EC46E7"/>
    <w:rsid w:val="00EC4774"/>
    <w:rsid w:val="00EC486A"/>
    <w:rsid w:val="00EC55F1"/>
    <w:rsid w:val="00EC6767"/>
    <w:rsid w:val="00EC69D0"/>
    <w:rsid w:val="00EC6D01"/>
    <w:rsid w:val="00EC6D0A"/>
    <w:rsid w:val="00EC71AB"/>
    <w:rsid w:val="00EC77E9"/>
    <w:rsid w:val="00EC77F4"/>
    <w:rsid w:val="00EC7BE6"/>
    <w:rsid w:val="00EC7D7B"/>
    <w:rsid w:val="00ED00D3"/>
    <w:rsid w:val="00ED0D8A"/>
    <w:rsid w:val="00ED0DB1"/>
    <w:rsid w:val="00ED117F"/>
    <w:rsid w:val="00ED1813"/>
    <w:rsid w:val="00ED2049"/>
    <w:rsid w:val="00ED3F2F"/>
    <w:rsid w:val="00ED45BF"/>
    <w:rsid w:val="00ED4746"/>
    <w:rsid w:val="00ED48BA"/>
    <w:rsid w:val="00ED4CC8"/>
    <w:rsid w:val="00ED54A3"/>
    <w:rsid w:val="00ED5DEB"/>
    <w:rsid w:val="00ED600F"/>
    <w:rsid w:val="00ED6424"/>
    <w:rsid w:val="00ED73BB"/>
    <w:rsid w:val="00EE1063"/>
    <w:rsid w:val="00EE17F0"/>
    <w:rsid w:val="00EE19B2"/>
    <w:rsid w:val="00EE1EB6"/>
    <w:rsid w:val="00EE1F1A"/>
    <w:rsid w:val="00EE2932"/>
    <w:rsid w:val="00EE332A"/>
    <w:rsid w:val="00EE40DA"/>
    <w:rsid w:val="00EE5637"/>
    <w:rsid w:val="00EE5976"/>
    <w:rsid w:val="00EE5C44"/>
    <w:rsid w:val="00EE5E02"/>
    <w:rsid w:val="00EE7411"/>
    <w:rsid w:val="00EE7B85"/>
    <w:rsid w:val="00EE7C5D"/>
    <w:rsid w:val="00EE7E25"/>
    <w:rsid w:val="00EF013D"/>
    <w:rsid w:val="00EF04EB"/>
    <w:rsid w:val="00EF12A0"/>
    <w:rsid w:val="00EF17EC"/>
    <w:rsid w:val="00EF183B"/>
    <w:rsid w:val="00EF1AEA"/>
    <w:rsid w:val="00EF1BC2"/>
    <w:rsid w:val="00EF218C"/>
    <w:rsid w:val="00EF252C"/>
    <w:rsid w:val="00EF331C"/>
    <w:rsid w:val="00EF3487"/>
    <w:rsid w:val="00EF35BC"/>
    <w:rsid w:val="00EF5281"/>
    <w:rsid w:val="00EF6417"/>
    <w:rsid w:val="00EF66D8"/>
    <w:rsid w:val="00EF6DAB"/>
    <w:rsid w:val="00EF770D"/>
    <w:rsid w:val="00F00210"/>
    <w:rsid w:val="00F008DF"/>
    <w:rsid w:val="00F00A5C"/>
    <w:rsid w:val="00F0148E"/>
    <w:rsid w:val="00F014E7"/>
    <w:rsid w:val="00F024A9"/>
    <w:rsid w:val="00F02A0F"/>
    <w:rsid w:val="00F04502"/>
    <w:rsid w:val="00F06339"/>
    <w:rsid w:val="00F0655E"/>
    <w:rsid w:val="00F07F6B"/>
    <w:rsid w:val="00F1037C"/>
    <w:rsid w:val="00F10AA3"/>
    <w:rsid w:val="00F114B8"/>
    <w:rsid w:val="00F1179E"/>
    <w:rsid w:val="00F11E04"/>
    <w:rsid w:val="00F1205F"/>
    <w:rsid w:val="00F12335"/>
    <w:rsid w:val="00F12588"/>
    <w:rsid w:val="00F1315E"/>
    <w:rsid w:val="00F13215"/>
    <w:rsid w:val="00F132DF"/>
    <w:rsid w:val="00F1368F"/>
    <w:rsid w:val="00F13FE9"/>
    <w:rsid w:val="00F1491F"/>
    <w:rsid w:val="00F15258"/>
    <w:rsid w:val="00F1526B"/>
    <w:rsid w:val="00F158BB"/>
    <w:rsid w:val="00F16665"/>
    <w:rsid w:val="00F166BB"/>
    <w:rsid w:val="00F16E10"/>
    <w:rsid w:val="00F16FAD"/>
    <w:rsid w:val="00F17137"/>
    <w:rsid w:val="00F17285"/>
    <w:rsid w:val="00F2060C"/>
    <w:rsid w:val="00F22D5E"/>
    <w:rsid w:val="00F23169"/>
    <w:rsid w:val="00F23F0F"/>
    <w:rsid w:val="00F24B8D"/>
    <w:rsid w:val="00F24C67"/>
    <w:rsid w:val="00F24DBC"/>
    <w:rsid w:val="00F2501F"/>
    <w:rsid w:val="00F250A5"/>
    <w:rsid w:val="00F251A8"/>
    <w:rsid w:val="00F25777"/>
    <w:rsid w:val="00F25FB7"/>
    <w:rsid w:val="00F26A43"/>
    <w:rsid w:val="00F31232"/>
    <w:rsid w:val="00F31D7B"/>
    <w:rsid w:val="00F32944"/>
    <w:rsid w:val="00F32DDF"/>
    <w:rsid w:val="00F33791"/>
    <w:rsid w:val="00F33A13"/>
    <w:rsid w:val="00F33B6E"/>
    <w:rsid w:val="00F344DF"/>
    <w:rsid w:val="00F347CF"/>
    <w:rsid w:val="00F34B50"/>
    <w:rsid w:val="00F34DC9"/>
    <w:rsid w:val="00F367B4"/>
    <w:rsid w:val="00F36B2D"/>
    <w:rsid w:val="00F37ACC"/>
    <w:rsid w:val="00F37D6A"/>
    <w:rsid w:val="00F405E6"/>
    <w:rsid w:val="00F40CC4"/>
    <w:rsid w:val="00F411B7"/>
    <w:rsid w:val="00F41DDC"/>
    <w:rsid w:val="00F426EF"/>
    <w:rsid w:val="00F42B1B"/>
    <w:rsid w:val="00F438B9"/>
    <w:rsid w:val="00F43C4B"/>
    <w:rsid w:val="00F43D0D"/>
    <w:rsid w:val="00F43F80"/>
    <w:rsid w:val="00F450DD"/>
    <w:rsid w:val="00F452B7"/>
    <w:rsid w:val="00F45AAB"/>
    <w:rsid w:val="00F45E0E"/>
    <w:rsid w:val="00F46663"/>
    <w:rsid w:val="00F466C0"/>
    <w:rsid w:val="00F46B10"/>
    <w:rsid w:val="00F46DC1"/>
    <w:rsid w:val="00F46FFF"/>
    <w:rsid w:val="00F471A0"/>
    <w:rsid w:val="00F47C3F"/>
    <w:rsid w:val="00F47D7D"/>
    <w:rsid w:val="00F5028E"/>
    <w:rsid w:val="00F502CB"/>
    <w:rsid w:val="00F50419"/>
    <w:rsid w:val="00F50748"/>
    <w:rsid w:val="00F50EB2"/>
    <w:rsid w:val="00F5135A"/>
    <w:rsid w:val="00F51ACA"/>
    <w:rsid w:val="00F51B77"/>
    <w:rsid w:val="00F52F58"/>
    <w:rsid w:val="00F530B1"/>
    <w:rsid w:val="00F534A4"/>
    <w:rsid w:val="00F545E7"/>
    <w:rsid w:val="00F5461D"/>
    <w:rsid w:val="00F54B28"/>
    <w:rsid w:val="00F55026"/>
    <w:rsid w:val="00F57278"/>
    <w:rsid w:val="00F601AF"/>
    <w:rsid w:val="00F60425"/>
    <w:rsid w:val="00F60A02"/>
    <w:rsid w:val="00F60AA4"/>
    <w:rsid w:val="00F60D63"/>
    <w:rsid w:val="00F61DD8"/>
    <w:rsid w:val="00F627B9"/>
    <w:rsid w:val="00F649A0"/>
    <w:rsid w:val="00F65640"/>
    <w:rsid w:val="00F6595A"/>
    <w:rsid w:val="00F6636D"/>
    <w:rsid w:val="00F66612"/>
    <w:rsid w:val="00F66BB6"/>
    <w:rsid w:val="00F674CE"/>
    <w:rsid w:val="00F67549"/>
    <w:rsid w:val="00F67665"/>
    <w:rsid w:val="00F7020D"/>
    <w:rsid w:val="00F70837"/>
    <w:rsid w:val="00F70EA0"/>
    <w:rsid w:val="00F715BA"/>
    <w:rsid w:val="00F716F5"/>
    <w:rsid w:val="00F7270C"/>
    <w:rsid w:val="00F72864"/>
    <w:rsid w:val="00F7290A"/>
    <w:rsid w:val="00F72EED"/>
    <w:rsid w:val="00F74545"/>
    <w:rsid w:val="00F7538A"/>
    <w:rsid w:val="00F75B35"/>
    <w:rsid w:val="00F75D78"/>
    <w:rsid w:val="00F75E19"/>
    <w:rsid w:val="00F76449"/>
    <w:rsid w:val="00F77681"/>
    <w:rsid w:val="00F77929"/>
    <w:rsid w:val="00F77A2D"/>
    <w:rsid w:val="00F77B2B"/>
    <w:rsid w:val="00F8039E"/>
    <w:rsid w:val="00F808D2"/>
    <w:rsid w:val="00F818AA"/>
    <w:rsid w:val="00F818D2"/>
    <w:rsid w:val="00F8211B"/>
    <w:rsid w:val="00F82AE9"/>
    <w:rsid w:val="00F82D7F"/>
    <w:rsid w:val="00F832A3"/>
    <w:rsid w:val="00F83D6A"/>
    <w:rsid w:val="00F84573"/>
    <w:rsid w:val="00F845E9"/>
    <w:rsid w:val="00F8476D"/>
    <w:rsid w:val="00F84F05"/>
    <w:rsid w:val="00F85382"/>
    <w:rsid w:val="00F8565A"/>
    <w:rsid w:val="00F85B7A"/>
    <w:rsid w:val="00F8699B"/>
    <w:rsid w:val="00F870C3"/>
    <w:rsid w:val="00F8778B"/>
    <w:rsid w:val="00F9080F"/>
    <w:rsid w:val="00F9088C"/>
    <w:rsid w:val="00F913F9"/>
    <w:rsid w:val="00F91720"/>
    <w:rsid w:val="00F94873"/>
    <w:rsid w:val="00F94D48"/>
    <w:rsid w:val="00F95839"/>
    <w:rsid w:val="00F9592B"/>
    <w:rsid w:val="00F95D0E"/>
    <w:rsid w:val="00F97426"/>
    <w:rsid w:val="00F97F86"/>
    <w:rsid w:val="00FA0A97"/>
    <w:rsid w:val="00FA1780"/>
    <w:rsid w:val="00FA17D9"/>
    <w:rsid w:val="00FA1DDC"/>
    <w:rsid w:val="00FA27FB"/>
    <w:rsid w:val="00FA28EE"/>
    <w:rsid w:val="00FA2B5F"/>
    <w:rsid w:val="00FA2BD7"/>
    <w:rsid w:val="00FA348D"/>
    <w:rsid w:val="00FA6C20"/>
    <w:rsid w:val="00FA7157"/>
    <w:rsid w:val="00FA7395"/>
    <w:rsid w:val="00FA74D0"/>
    <w:rsid w:val="00FA78D8"/>
    <w:rsid w:val="00FB02E7"/>
    <w:rsid w:val="00FB1E6C"/>
    <w:rsid w:val="00FB23FE"/>
    <w:rsid w:val="00FB2A09"/>
    <w:rsid w:val="00FB2DC6"/>
    <w:rsid w:val="00FB2FEA"/>
    <w:rsid w:val="00FB3BB5"/>
    <w:rsid w:val="00FB48CA"/>
    <w:rsid w:val="00FB555C"/>
    <w:rsid w:val="00FB5FDB"/>
    <w:rsid w:val="00FB60EF"/>
    <w:rsid w:val="00FB6C03"/>
    <w:rsid w:val="00FB6C79"/>
    <w:rsid w:val="00FB7952"/>
    <w:rsid w:val="00FB7D73"/>
    <w:rsid w:val="00FC06E3"/>
    <w:rsid w:val="00FC0A28"/>
    <w:rsid w:val="00FC0D4F"/>
    <w:rsid w:val="00FC1414"/>
    <w:rsid w:val="00FC14A3"/>
    <w:rsid w:val="00FC1EAE"/>
    <w:rsid w:val="00FC2056"/>
    <w:rsid w:val="00FC2375"/>
    <w:rsid w:val="00FC2AC4"/>
    <w:rsid w:val="00FC32C8"/>
    <w:rsid w:val="00FC366B"/>
    <w:rsid w:val="00FC37C7"/>
    <w:rsid w:val="00FC4688"/>
    <w:rsid w:val="00FC4728"/>
    <w:rsid w:val="00FC4BBA"/>
    <w:rsid w:val="00FC573A"/>
    <w:rsid w:val="00FC6A86"/>
    <w:rsid w:val="00FC7EB5"/>
    <w:rsid w:val="00FD0A85"/>
    <w:rsid w:val="00FD1811"/>
    <w:rsid w:val="00FD249D"/>
    <w:rsid w:val="00FD293A"/>
    <w:rsid w:val="00FD381F"/>
    <w:rsid w:val="00FD40D0"/>
    <w:rsid w:val="00FD461B"/>
    <w:rsid w:val="00FD5AC3"/>
    <w:rsid w:val="00FD5B5F"/>
    <w:rsid w:val="00FD62EF"/>
    <w:rsid w:val="00FD7A08"/>
    <w:rsid w:val="00FD7E0A"/>
    <w:rsid w:val="00FD7EAB"/>
    <w:rsid w:val="00FE05EA"/>
    <w:rsid w:val="00FE0926"/>
    <w:rsid w:val="00FE0BC0"/>
    <w:rsid w:val="00FE101F"/>
    <w:rsid w:val="00FE2872"/>
    <w:rsid w:val="00FE2D00"/>
    <w:rsid w:val="00FE2F2B"/>
    <w:rsid w:val="00FE32E0"/>
    <w:rsid w:val="00FE3331"/>
    <w:rsid w:val="00FE46C1"/>
    <w:rsid w:val="00FE4A72"/>
    <w:rsid w:val="00FE522E"/>
    <w:rsid w:val="00FE55E8"/>
    <w:rsid w:val="00FE5B22"/>
    <w:rsid w:val="00FE6BB5"/>
    <w:rsid w:val="00FE775F"/>
    <w:rsid w:val="00FE7A0A"/>
    <w:rsid w:val="00FE7EEB"/>
    <w:rsid w:val="00FF04FE"/>
    <w:rsid w:val="00FF093A"/>
    <w:rsid w:val="00FF09EC"/>
    <w:rsid w:val="00FF11E6"/>
    <w:rsid w:val="00FF1967"/>
    <w:rsid w:val="00FF2949"/>
    <w:rsid w:val="00FF2B78"/>
    <w:rsid w:val="00FF2BCC"/>
    <w:rsid w:val="00FF2C81"/>
    <w:rsid w:val="00FF2D30"/>
    <w:rsid w:val="00FF2D59"/>
    <w:rsid w:val="00FF2FFC"/>
    <w:rsid w:val="00FF3272"/>
    <w:rsid w:val="00FF3ED0"/>
    <w:rsid w:val="00FF45A0"/>
    <w:rsid w:val="00FF45EC"/>
    <w:rsid w:val="00FF5B38"/>
    <w:rsid w:val="00FF5C22"/>
    <w:rsid w:val="00FF61B5"/>
    <w:rsid w:val="00FF638D"/>
    <w:rsid w:val="00FF63D3"/>
    <w:rsid w:val="00FF6BBB"/>
    <w:rsid w:val="00FF6EA1"/>
    <w:rsid w:val="00FF7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qFormat="1"/>
    <w:lsdException w:name="footnote reference" w:uiPriority="0"/>
    <w:lsdException w:name="line number" w:uiPriority="0"/>
    <w:lsdException w:name="page number" w:uiPriority="0" w:qFormat="1"/>
    <w:lsdException w:name="endnote reference" w:uiPriority="0"/>
    <w:lsdException w:name="List" w:uiPriority="0"/>
    <w:lsdException w:name="Title" w:unhideWhenUsed="0" w:qFormat="1"/>
    <w:lsdException w:name="Default Paragraph Font" w:uiPriority="0"/>
    <w:lsdException w:name="Body Text" w:qFormat="1"/>
    <w:lsdException w:name="Body Text Indent" w:uiPriority="0"/>
    <w:lsdException w:name="Subtitle"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uiPriority="0" w:unhideWhenUsed="0" w:qFormat="1"/>
    <w:lsdException w:name="Emphasis" w:uiPriority="20" w:unhideWhenUsed="0" w:qFormat="1"/>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Table Classic 4" w:uiPriority="0"/>
    <w:lsdException w:name="Table Grid 8" w:uiPriority="0"/>
    <w:lsdException w:name="Table List 3" w:uiPriority="0"/>
    <w:lsdException w:name="Table List 5"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qFormat="1"/>
  </w:latentStyles>
  <w:style w:type="paragraph" w:default="1" w:styleId="Normal">
    <w:name w:val="Normal"/>
    <w:next w:val="Heading2"/>
    <w:qFormat/>
    <w:rsid w:val="00F77A2D"/>
    <w:pPr>
      <w:spacing w:after="200" w:line="276" w:lineRule="auto"/>
    </w:pPr>
    <w:rPr>
      <w:rFonts w:ascii="Times New Roman" w:eastAsiaTheme="minorEastAsia" w:hAnsi="Times New Roman"/>
      <w:lang w:eastAsia="en-US"/>
    </w:rPr>
  </w:style>
  <w:style w:type="paragraph" w:styleId="Heading1">
    <w:name w:val="heading 1"/>
    <w:aliases w:val=" 字元,字元 字元 字元 字元 字元 字元 字元,Heading title"/>
    <w:basedOn w:val="Normal"/>
    <w:next w:val="Normal"/>
    <w:link w:val="Heading1Char"/>
    <w:qFormat/>
    <w:rsid w:val="006B0090"/>
    <w:pPr>
      <w:keepNext/>
      <w:keepLines/>
      <w:spacing w:before="480" w:after="0"/>
      <w:outlineLvl w:val="0"/>
    </w:pPr>
    <w:rPr>
      <w:rFonts w:ascii="Cambria" w:eastAsia="宋体" w:hAnsi="Cambria"/>
      <w:b/>
      <w:bCs/>
      <w:color w:val="A5A5A5"/>
      <w:sz w:val="28"/>
      <w:szCs w:val="28"/>
      <w:lang w:eastAsia="zh-CN"/>
    </w:rPr>
  </w:style>
  <w:style w:type="paragraph" w:styleId="Heading2">
    <w:name w:val="heading 2"/>
    <w:aliases w:val="字元 字元 字元 字元 字元 字元,Heading 2 numbered"/>
    <w:basedOn w:val="Normal"/>
    <w:next w:val="Normal"/>
    <w:link w:val="Heading2Char"/>
    <w:uiPriority w:val="99"/>
    <w:qFormat/>
    <w:rsid w:val="00AE6447"/>
    <w:pPr>
      <w:spacing w:after="0" w:line="240" w:lineRule="exact"/>
      <w:outlineLvl w:val="1"/>
    </w:pPr>
    <w:rPr>
      <w:rFonts w:ascii="Cambria" w:eastAsia="宋体" w:hAnsi="Cambria" w:cs="Cambria"/>
      <w:sz w:val="24"/>
      <w:szCs w:val="24"/>
    </w:rPr>
  </w:style>
  <w:style w:type="paragraph" w:styleId="Heading3">
    <w:name w:val="heading 3"/>
    <w:basedOn w:val="Normal"/>
    <w:next w:val="Normal"/>
    <w:link w:val="Heading3Char"/>
    <w:qFormat/>
    <w:rsid w:val="00A00E51"/>
    <w:pPr>
      <w:keepNext/>
      <w:numPr>
        <w:ilvl w:val="2"/>
        <w:numId w:val="2"/>
      </w:numPr>
      <w:spacing w:before="240" w:after="60" w:line="240" w:lineRule="exact"/>
      <w:outlineLvl w:val="2"/>
    </w:pPr>
    <w:rPr>
      <w:rFonts w:ascii="Arial" w:eastAsia="宋体" w:hAnsi="Arial" w:cs="Arial"/>
      <w:b/>
      <w:bCs/>
      <w:sz w:val="26"/>
      <w:szCs w:val="26"/>
      <w:lang w:val="en-AU" w:eastAsia="zh-CN"/>
    </w:rPr>
  </w:style>
  <w:style w:type="paragraph" w:styleId="Heading4">
    <w:name w:val="heading 4"/>
    <w:basedOn w:val="Normal"/>
    <w:next w:val="Normal"/>
    <w:link w:val="Heading4Char"/>
    <w:uiPriority w:val="99"/>
    <w:qFormat/>
    <w:rsid w:val="00901566"/>
    <w:pPr>
      <w:keepNext/>
      <w:autoSpaceDE w:val="0"/>
      <w:autoSpaceDN w:val="0"/>
      <w:spacing w:before="240" w:after="60" w:line="240" w:lineRule="auto"/>
      <w:ind w:left="1152" w:hanging="720"/>
      <w:outlineLvl w:val="3"/>
    </w:pPr>
    <w:rPr>
      <w:i/>
      <w:iCs/>
      <w:sz w:val="18"/>
      <w:szCs w:val="18"/>
    </w:rPr>
  </w:style>
  <w:style w:type="paragraph" w:styleId="Heading5">
    <w:name w:val="heading 5"/>
    <w:basedOn w:val="Normal"/>
    <w:next w:val="Normal"/>
    <w:link w:val="Heading5Char"/>
    <w:uiPriority w:val="99"/>
    <w:qFormat/>
    <w:rsid w:val="00901566"/>
    <w:pPr>
      <w:autoSpaceDE w:val="0"/>
      <w:autoSpaceDN w:val="0"/>
      <w:spacing w:before="240" w:after="60" w:line="240" w:lineRule="auto"/>
      <w:ind w:left="1872" w:hanging="720"/>
      <w:outlineLvl w:val="4"/>
    </w:pPr>
    <w:rPr>
      <w:sz w:val="18"/>
      <w:szCs w:val="18"/>
    </w:rPr>
  </w:style>
  <w:style w:type="paragraph" w:styleId="Heading6">
    <w:name w:val="heading 6"/>
    <w:basedOn w:val="Normal"/>
    <w:next w:val="Normal"/>
    <w:link w:val="Heading6Char"/>
    <w:uiPriority w:val="99"/>
    <w:qFormat/>
    <w:rsid w:val="00901566"/>
    <w:pPr>
      <w:autoSpaceDE w:val="0"/>
      <w:autoSpaceDN w:val="0"/>
      <w:spacing w:before="240" w:after="60" w:line="240" w:lineRule="auto"/>
      <w:ind w:left="2592" w:hanging="720"/>
      <w:outlineLvl w:val="5"/>
    </w:pPr>
    <w:rPr>
      <w:i/>
      <w:iCs/>
      <w:sz w:val="16"/>
      <w:szCs w:val="16"/>
    </w:rPr>
  </w:style>
  <w:style w:type="paragraph" w:styleId="Heading7">
    <w:name w:val="heading 7"/>
    <w:basedOn w:val="Normal"/>
    <w:next w:val="Normal"/>
    <w:link w:val="Heading7Char"/>
    <w:uiPriority w:val="99"/>
    <w:qFormat/>
    <w:rsid w:val="00901566"/>
    <w:pPr>
      <w:autoSpaceDE w:val="0"/>
      <w:autoSpaceDN w:val="0"/>
      <w:spacing w:before="240" w:after="60" w:line="240" w:lineRule="auto"/>
      <w:ind w:left="3312" w:hanging="720"/>
      <w:outlineLvl w:val="6"/>
    </w:pPr>
    <w:rPr>
      <w:sz w:val="16"/>
      <w:szCs w:val="16"/>
    </w:rPr>
  </w:style>
  <w:style w:type="paragraph" w:styleId="Heading8">
    <w:name w:val="heading 8"/>
    <w:basedOn w:val="Normal"/>
    <w:next w:val="Normal"/>
    <w:link w:val="Heading8Char"/>
    <w:uiPriority w:val="99"/>
    <w:qFormat/>
    <w:rsid w:val="00901566"/>
    <w:pPr>
      <w:autoSpaceDE w:val="0"/>
      <w:autoSpaceDN w:val="0"/>
      <w:spacing w:before="240" w:after="60" w:line="240" w:lineRule="auto"/>
      <w:ind w:left="4032" w:hanging="720"/>
      <w:outlineLvl w:val="7"/>
    </w:pPr>
    <w:rPr>
      <w:i/>
      <w:iCs/>
      <w:sz w:val="16"/>
      <w:szCs w:val="16"/>
    </w:rPr>
  </w:style>
  <w:style w:type="paragraph" w:styleId="Heading9">
    <w:name w:val="heading 9"/>
    <w:basedOn w:val="Normal"/>
    <w:next w:val="Normal"/>
    <w:link w:val="Heading9Char"/>
    <w:uiPriority w:val="99"/>
    <w:qFormat/>
    <w:rsid w:val="00901566"/>
    <w:pPr>
      <w:autoSpaceDE w:val="0"/>
      <w:autoSpaceDN w:val="0"/>
      <w:spacing w:before="240" w:after="60" w:line="240" w:lineRule="auto"/>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字元 字元 字元 字元 字元 字元 Char,Heading 2 numbered Char"/>
    <w:basedOn w:val="DefaultParagraphFont"/>
    <w:link w:val="Heading2"/>
    <w:uiPriority w:val="99"/>
    <w:rsid w:val="00440486"/>
    <w:rPr>
      <w:rFonts w:ascii="Cambria" w:hAnsi="Cambria" w:cs="Cambria"/>
      <w:kern w:val="0"/>
      <w:sz w:val="24"/>
      <w:szCs w:val="24"/>
      <w:lang w:eastAsia="en-US"/>
    </w:rPr>
  </w:style>
  <w:style w:type="character" w:customStyle="1" w:styleId="Heading1Char">
    <w:name w:val="Heading 1 Char"/>
    <w:aliases w:val=" 字元 Char,字元 字元 字元 字元 字元 字元 字元 Char,Heading title Char"/>
    <w:basedOn w:val="DefaultParagraphFont"/>
    <w:link w:val="Heading1"/>
    <w:uiPriority w:val="99"/>
    <w:rsid w:val="006B0090"/>
    <w:rPr>
      <w:rFonts w:ascii="Cambria" w:hAnsi="Cambria"/>
      <w:b/>
      <w:bCs/>
      <w:color w:val="A5A5A5"/>
      <w:sz w:val="28"/>
      <w:szCs w:val="28"/>
    </w:rPr>
  </w:style>
  <w:style w:type="character" w:customStyle="1" w:styleId="Heading3Char">
    <w:name w:val="Heading 3 Char"/>
    <w:basedOn w:val="DefaultParagraphFont"/>
    <w:link w:val="Heading3"/>
    <w:uiPriority w:val="99"/>
    <w:rsid w:val="00440486"/>
    <w:rPr>
      <w:rFonts w:ascii="Arial" w:hAnsi="Arial" w:cs="Arial"/>
      <w:b/>
      <w:bCs/>
      <w:sz w:val="26"/>
      <w:szCs w:val="26"/>
      <w:lang w:val="en-AU"/>
    </w:rPr>
  </w:style>
  <w:style w:type="character" w:customStyle="1" w:styleId="Heading4Char">
    <w:name w:val="Heading 4 Char"/>
    <w:basedOn w:val="DefaultParagraphFont"/>
    <w:link w:val="Heading4"/>
    <w:uiPriority w:val="99"/>
    <w:rsid w:val="00901566"/>
    <w:rPr>
      <w:rFonts w:ascii="Times New Roman" w:eastAsiaTheme="minorEastAsia" w:hAnsi="Times New Roman"/>
      <w:i/>
      <w:iCs/>
      <w:sz w:val="18"/>
      <w:szCs w:val="18"/>
      <w:lang w:eastAsia="en-US"/>
    </w:rPr>
  </w:style>
  <w:style w:type="character" w:customStyle="1" w:styleId="Heading5Char">
    <w:name w:val="Heading 5 Char"/>
    <w:basedOn w:val="DefaultParagraphFont"/>
    <w:link w:val="Heading5"/>
    <w:uiPriority w:val="99"/>
    <w:rsid w:val="00901566"/>
    <w:rPr>
      <w:rFonts w:ascii="Times New Roman" w:eastAsiaTheme="minorEastAsia" w:hAnsi="Times New Roman"/>
      <w:sz w:val="18"/>
      <w:szCs w:val="18"/>
      <w:lang w:eastAsia="en-US"/>
    </w:rPr>
  </w:style>
  <w:style w:type="character" w:customStyle="1" w:styleId="Heading6Char">
    <w:name w:val="Heading 6 Char"/>
    <w:basedOn w:val="DefaultParagraphFont"/>
    <w:link w:val="Heading6"/>
    <w:uiPriority w:val="99"/>
    <w:rsid w:val="00901566"/>
    <w:rPr>
      <w:rFonts w:ascii="Times New Roman" w:eastAsiaTheme="minorEastAsia" w:hAnsi="Times New Roman"/>
      <w:i/>
      <w:iCs/>
      <w:sz w:val="16"/>
      <w:szCs w:val="16"/>
      <w:lang w:eastAsia="en-US"/>
    </w:rPr>
  </w:style>
  <w:style w:type="character" w:customStyle="1" w:styleId="Heading7Char">
    <w:name w:val="Heading 7 Char"/>
    <w:basedOn w:val="DefaultParagraphFont"/>
    <w:link w:val="Heading7"/>
    <w:uiPriority w:val="99"/>
    <w:rsid w:val="00901566"/>
    <w:rPr>
      <w:rFonts w:ascii="Times New Roman" w:eastAsiaTheme="minorEastAsia" w:hAnsi="Times New Roman"/>
      <w:sz w:val="16"/>
      <w:szCs w:val="16"/>
      <w:lang w:eastAsia="en-US"/>
    </w:rPr>
  </w:style>
  <w:style w:type="character" w:customStyle="1" w:styleId="Heading8Char">
    <w:name w:val="Heading 8 Char"/>
    <w:basedOn w:val="DefaultParagraphFont"/>
    <w:link w:val="Heading8"/>
    <w:uiPriority w:val="99"/>
    <w:rsid w:val="00901566"/>
    <w:rPr>
      <w:rFonts w:ascii="Times New Roman" w:eastAsiaTheme="minorEastAsia" w:hAnsi="Times New Roman"/>
      <w:i/>
      <w:iCs/>
      <w:sz w:val="16"/>
      <w:szCs w:val="16"/>
      <w:lang w:eastAsia="en-US"/>
    </w:rPr>
  </w:style>
  <w:style w:type="character" w:customStyle="1" w:styleId="Heading9Char">
    <w:name w:val="Heading 9 Char"/>
    <w:basedOn w:val="DefaultParagraphFont"/>
    <w:link w:val="Heading9"/>
    <w:uiPriority w:val="99"/>
    <w:rsid w:val="00901566"/>
    <w:rPr>
      <w:rFonts w:ascii="Times New Roman" w:eastAsiaTheme="minorEastAsia" w:hAnsi="Times New Roman"/>
      <w:sz w:val="16"/>
      <w:szCs w:val="16"/>
      <w:lang w:eastAsia="en-US"/>
    </w:rPr>
  </w:style>
  <w:style w:type="paragraph" w:customStyle="1" w:styleId="05-Affiliation">
    <w:name w:val="05-Affiliation"/>
    <w:qFormat/>
    <w:rsid w:val="004F2236"/>
    <w:pPr>
      <w:spacing w:line="200" w:lineRule="exact"/>
      <w:jc w:val="center"/>
    </w:pPr>
    <w:rPr>
      <w:rFonts w:ascii="Times New Roman" w:eastAsia="Times New Roman" w:hAnsi="Times New Roman"/>
      <w:kern w:val="2"/>
      <w:sz w:val="18"/>
      <w:szCs w:val="18"/>
    </w:rPr>
  </w:style>
  <w:style w:type="paragraph" w:customStyle="1" w:styleId="06-Author">
    <w:name w:val="06-Author"/>
    <w:qFormat/>
    <w:rsid w:val="003829D6"/>
    <w:pPr>
      <w:widowControl w:val="0"/>
      <w:spacing w:before="340" w:after="340"/>
      <w:jc w:val="center"/>
    </w:pPr>
    <w:rPr>
      <w:rFonts w:ascii="Times New Roman" w:eastAsia="Times New Roman" w:hAnsi="Times New Roman"/>
      <w:b/>
      <w:noProof/>
      <w:sz w:val="22"/>
      <w:szCs w:val="21"/>
      <w:lang w:eastAsia="en-US"/>
    </w:rPr>
  </w:style>
  <w:style w:type="paragraph" w:customStyle="1" w:styleId="11-FigureCaption">
    <w:name w:val="11-Figure Caption"/>
    <w:rsid w:val="003829D6"/>
    <w:pPr>
      <w:widowControl w:val="0"/>
      <w:adjustRightInd w:val="0"/>
      <w:snapToGrid w:val="0"/>
      <w:spacing w:after="156" w:line="200" w:lineRule="exact"/>
      <w:jc w:val="center"/>
    </w:pPr>
    <w:rPr>
      <w:rFonts w:ascii="Times New Roman" w:eastAsia="Times New Roman" w:hAnsi="Times New Roman"/>
      <w:sz w:val="16"/>
      <w:szCs w:val="24"/>
    </w:rPr>
  </w:style>
  <w:style w:type="paragraph" w:customStyle="1" w:styleId="13-Keywords">
    <w:name w:val="13-Keywords"/>
    <w:basedOn w:val="Normal"/>
    <w:next w:val="Normal"/>
    <w:link w:val="13-KeywordsChar"/>
    <w:rsid w:val="003829D6"/>
    <w:pPr>
      <w:widowControl w:val="0"/>
      <w:adjustRightInd w:val="0"/>
      <w:snapToGrid w:val="0"/>
      <w:spacing w:before="156" w:after="156" w:line="240" w:lineRule="exact"/>
      <w:jc w:val="both"/>
    </w:pPr>
    <w:rPr>
      <w:rFonts w:eastAsia="Times New Roman"/>
      <w:szCs w:val="24"/>
      <w:lang w:eastAsia="en-GB"/>
    </w:rPr>
  </w:style>
  <w:style w:type="character" w:customStyle="1" w:styleId="13-KeywordsChar">
    <w:name w:val="13-Keywords Char"/>
    <w:basedOn w:val="DefaultParagraphFont"/>
    <w:link w:val="13-Keywords"/>
    <w:rsid w:val="003829D6"/>
    <w:rPr>
      <w:rFonts w:ascii="Times New Roman" w:eastAsia="Times New Roman" w:hAnsi="Times New Roman" w:cs="Times New Roman"/>
      <w:kern w:val="0"/>
      <w:sz w:val="20"/>
      <w:szCs w:val="24"/>
      <w:lang w:eastAsia="en-GB"/>
    </w:rPr>
  </w:style>
  <w:style w:type="paragraph" w:customStyle="1" w:styleId="01-1stHeading">
    <w:name w:val="01-1st Heading"/>
    <w:qFormat/>
    <w:rsid w:val="00CF5FD5"/>
    <w:pPr>
      <w:widowControl w:val="0"/>
      <w:spacing w:before="468" w:after="156" w:line="300" w:lineRule="exact"/>
      <w:ind w:left="100" w:hangingChars="100" w:hanging="100"/>
      <w:outlineLvl w:val="0"/>
    </w:pPr>
    <w:rPr>
      <w:rFonts w:ascii="Times New Roman" w:eastAsia="Times New Roman" w:hAnsi="Times New Roman"/>
      <w:b/>
      <w:sz w:val="28"/>
      <w:szCs w:val="24"/>
    </w:rPr>
  </w:style>
  <w:style w:type="paragraph" w:customStyle="1" w:styleId="02-2ndSubhead">
    <w:name w:val="02-2nd Subhead"/>
    <w:next w:val="Normal"/>
    <w:qFormat/>
    <w:rsid w:val="003829D6"/>
    <w:pPr>
      <w:widowControl w:val="0"/>
      <w:spacing w:before="312" w:after="156" w:line="240" w:lineRule="exact"/>
      <w:ind w:left="180" w:hangingChars="180" w:hanging="180"/>
    </w:pPr>
    <w:rPr>
      <w:rFonts w:ascii="Times New Roman" w:eastAsia="Times New Roman" w:hAnsi="Times New Roman"/>
      <w:b/>
      <w:kern w:val="2"/>
      <w:szCs w:val="21"/>
    </w:rPr>
  </w:style>
  <w:style w:type="paragraph" w:customStyle="1" w:styleId="03-3rdSubhead">
    <w:name w:val="03-3rd Subhead"/>
    <w:qFormat/>
    <w:rsid w:val="003829D6"/>
    <w:pPr>
      <w:widowControl w:val="0"/>
      <w:spacing w:before="156" w:after="78" w:line="240" w:lineRule="exact"/>
      <w:ind w:left="250" w:hangingChars="250" w:hanging="250"/>
    </w:pPr>
    <w:rPr>
      <w:rFonts w:ascii="Times New Roman" w:eastAsia="Times New Roman" w:hAnsi="Times New Roman"/>
      <w:kern w:val="2"/>
      <w:szCs w:val="21"/>
    </w:rPr>
  </w:style>
  <w:style w:type="paragraph" w:customStyle="1" w:styleId="14-PaperTitle">
    <w:name w:val="14-Paper Title"/>
    <w:rsid w:val="00C55E8A"/>
    <w:pPr>
      <w:widowControl w:val="0"/>
      <w:spacing w:before="40" w:after="440" w:line="540" w:lineRule="exact"/>
      <w:jc w:val="center"/>
    </w:pPr>
    <w:rPr>
      <w:rFonts w:ascii="Times New Roman" w:eastAsia="Times New Roman" w:hAnsi="Times New Roman"/>
      <w:b/>
      <w:noProof/>
      <w:sz w:val="40"/>
      <w:szCs w:val="48"/>
      <w:lang w:eastAsia="en-US"/>
    </w:rPr>
  </w:style>
  <w:style w:type="paragraph" w:customStyle="1" w:styleId="15-Paragraph">
    <w:name w:val="15-Paragraph"/>
    <w:link w:val="15-ParagraphChar"/>
    <w:rsid w:val="003829D6"/>
    <w:pPr>
      <w:widowControl w:val="0"/>
      <w:adjustRightInd w:val="0"/>
      <w:snapToGrid w:val="0"/>
      <w:spacing w:line="240" w:lineRule="exact"/>
      <w:ind w:firstLineChars="100" w:firstLine="100"/>
      <w:jc w:val="both"/>
    </w:pPr>
    <w:rPr>
      <w:rFonts w:ascii="Times New Roman" w:eastAsia="Times New Roman" w:hAnsi="Times New Roman"/>
      <w:szCs w:val="24"/>
    </w:rPr>
  </w:style>
  <w:style w:type="character" w:customStyle="1" w:styleId="15-ParagraphChar">
    <w:name w:val="15-Paragraph Char"/>
    <w:basedOn w:val="DefaultParagraphFont"/>
    <w:link w:val="15-Paragraph"/>
    <w:rsid w:val="003829D6"/>
    <w:rPr>
      <w:rFonts w:ascii="Times New Roman" w:eastAsia="Times New Roman" w:hAnsi="Times New Roman"/>
      <w:szCs w:val="24"/>
      <w:lang w:val="en-US" w:eastAsia="zh-CN" w:bidi="ar-SA"/>
    </w:rPr>
  </w:style>
  <w:style w:type="paragraph" w:customStyle="1" w:styleId="16-ReferenceListing">
    <w:name w:val="16-Reference Listing"/>
    <w:rsid w:val="00013789"/>
    <w:pPr>
      <w:widowControl w:val="0"/>
      <w:numPr>
        <w:numId w:val="1"/>
      </w:numPr>
      <w:tabs>
        <w:tab w:val="num" w:pos="360"/>
      </w:tabs>
      <w:adjustRightInd w:val="0"/>
      <w:snapToGrid w:val="0"/>
      <w:spacing w:after="156" w:line="200" w:lineRule="exact"/>
      <w:jc w:val="both"/>
    </w:pPr>
    <w:rPr>
      <w:rFonts w:ascii="Times New Roman" w:eastAsia="Times New Roman" w:hAnsi="Times New Roman"/>
      <w:sz w:val="18"/>
      <w:szCs w:val="24"/>
    </w:rPr>
  </w:style>
  <w:style w:type="paragraph" w:customStyle="1" w:styleId="19-TableText">
    <w:name w:val="19-Table Text"/>
    <w:qFormat/>
    <w:rsid w:val="003829D6"/>
    <w:pPr>
      <w:widowControl w:val="0"/>
      <w:spacing w:line="200" w:lineRule="exact"/>
      <w:jc w:val="center"/>
    </w:pPr>
    <w:rPr>
      <w:rFonts w:ascii="Times New Roman" w:eastAsia="Times New Roman" w:hAnsi="Times New Roman"/>
      <w:bCs/>
      <w:sz w:val="16"/>
      <w:szCs w:val="16"/>
    </w:rPr>
  </w:style>
  <w:style w:type="paragraph" w:customStyle="1" w:styleId="17-TableHeading">
    <w:name w:val="17-Table Heading"/>
    <w:next w:val="15-Paragraph"/>
    <w:qFormat/>
    <w:rsid w:val="003829D6"/>
    <w:pPr>
      <w:widowControl w:val="0"/>
      <w:spacing w:before="200" w:after="100" w:line="160" w:lineRule="exact"/>
      <w:jc w:val="center"/>
    </w:pPr>
    <w:rPr>
      <w:rFonts w:ascii="Times New Roman" w:eastAsia="Times New Roman" w:hAnsi="Times New Roman"/>
      <w:kern w:val="2"/>
      <w:sz w:val="16"/>
      <w:szCs w:val="21"/>
    </w:rPr>
  </w:style>
  <w:style w:type="paragraph" w:customStyle="1" w:styleId="10-Figure">
    <w:name w:val="10-Figure"/>
    <w:qFormat/>
    <w:rsid w:val="00F24C67"/>
    <w:pPr>
      <w:widowControl w:val="0"/>
      <w:adjustRightInd w:val="0"/>
      <w:snapToGrid w:val="0"/>
      <w:spacing w:before="156" w:after="156" w:line="276" w:lineRule="auto"/>
      <w:jc w:val="center"/>
    </w:pPr>
    <w:rPr>
      <w:rFonts w:ascii="Times New Roman" w:eastAsia="Times New Roman" w:hAnsi="Times New Roman"/>
      <w:sz w:val="15"/>
      <w:szCs w:val="15"/>
    </w:rPr>
  </w:style>
  <w:style w:type="paragraph" w:customStyle="1" w:styleId="09-Equation">
    <w:name w:val="09-Equation"/>
    <w:link w:val="09-EquationChar"/>
    <w:qFormat/>
    <w:rsid w:val="003829D6"/>
    <w:pPr>
      <w:widowControl w:val="0"/>
      <w:adjustRightInd w:val="0"/>
      <w:snapToGrid w:val="0"/>
      <w:spacing w:before="100" w:after="100"/>
      <w:jc w:val="right"/>
    </w:pPr>
    <w:rPr>
      <w:rFonts w:ascii="Times New Roman" w:eastAsia="Times New Roman" w:hAnsi="Times New Roman"/>
      <w:szCs w:val="15"/>
    </w:rPr>
  </w:style>
  <w:style w:type="character" w:customStyle="1" w:styleId="09-EquationChar">
    <w:name w:val="09-Equation Char"/>
    <w:link w:val="09-Equation"/>
    <w:rsid w:val="00BE6F32"/>
    <w:rPr>
      <w:rFonts w:ascii="Times New Roman" w:eastAsia="Times New Roman" w:hAnsi="Times New Roman"/>
      <w:szCs w:val="15"/>
    </w:rPr>
  </w:style>
  <w:style w:type="paragraph" w:customStyle="1" w:styleId="18-TableNotes">
    <w:name w:val="18-Table Notes"/>
    <w:qFormat/>
    <w:rsid w:val="00AA2A15"/>
    <w:pPr>
      <w:widowControl w:val="0"/>
      <w:adjustRightInd w:val="0"/>
      <w:snapToGrid w:val="0"/>
      <w:spacing w:before="100" w:line="160" w:lineRule="exact"/>
    </w:pPr>
    <w:rPr>
      <w:rFonts w:ascii="Times New Roman" w:eastAsia="Times New Roman" w:hAnsi="Times New Roman"/>
      <w:sz w:val="16"/>
      <w:szCs w:val="15"/>
    </w:rPr>
  </w:style>
  <w:style w:type="paragraph" w:customStyle="1" w:styleId="08-CorrespondingAuthor">
    <w:name w:val="08-Corresponding Author"/>
    <w:qFormat/>
    <w:rsid w:val="00493091"/>
    <w:pPr>
      <w:widowControl w:val="0"/>
      <w:adjustRightInd w:val="0"/>
      <w:snapToGrid w:val="0"/>
      <w:spacing w:after="468"/>
      <w:jc w:val="center"/>
    </w:pPr>
    <w:rPr>
      <w:rFonts w:ascii="Times New Roman" w:eastAsia="Times New Roman" w:hAnsi="Times New Roman"/>
      <w:kern w:val="2"/>
      <w:sz w:val="18"/>
      <w:szCs w:val="21"/>
    </w:rPr>
  </w:style>
  <w:style w:type="paragraph" w:customStyle="1" w:styleId="07-Copyright">
    <w:name w:val="07-Copyright"/>
    <w:qFormat/>
    <w:rsid w:val="00013789"/>
    <w:pPr>
      <w:widowControl w:val="0"/>
      <w:adjustRightInd w:val="0"/>
      <w:snapToGrid w:val="0"/>
      <w:spacing w:after="312" w:line="220" w:lineRule="exact"/>
    </w:pPr>
    <w:rPr>
      <w:rFonts w:ascii="Times New Roman" w:eastAsia="微软雅黑" w:hAnsi="Times New Roman"/>
      <w:kern w:val="2"/>
      <w:szCs w:val="21"/>
    </w:rPr>
  </w:style>
  <w:style w:type="paragraph" w:customStyle="1" w:styleId="12-Footnote">
    <w:name w:val="12-Footnote"/>
    <w:qFormat/>
    <w:rsid w:val="00E23A35"/>
    <w:pPr>
      <w:widowControl w:val="0"/>
      <w:adjustRightInd w:val="0"/>
      <w:snapToGrid w:val="0"/>
      <w:spacing w:line="160" w:lineRule="exact"/>
      <w:jc w:val="both"/>
    </w:pPr>
    <w:rPr>
      <w:rFonts w:ascii="Times New Roman" w:eastAsia="Times New Roman" w:hAnsi="Times New Roman"/>
      <w:kern w:val="2"/>
      <w:sz w:val="16"/>
      <w:szCs w:val="21"/>
    </w:rPr>
  </w:style>
  <w:style w:type="paragraph" w:customStyle="1" w:styleId="20-PartialNodes">
    <w:name w:val="20-Partial Nodes"/>
    <w:qFormat/>
    <w:rsid w:val="00714958"/>
    <w:pPr>
      <w:numPr>
        <w:numId w:val="3"/>
      </w:numPr>
      <w:adjustRightInd w:val="0"/>
      <w:snapToGrid w:val="0"/>
      <w:spacing w:line="240" w:lineRule="exact"/>
    </w:pPr>
    <w:rPr>
      <w:rFonts w:ascii="Times New Roman" w:eastAsia="Times New Roman" w:hAnsi="Times New Roman"/>
      <w:kern w:val="2"/>
      <w:szCs w:val="21"/>
    </w:rPr>
  </w:style>
  <w:style w:type="paragraph" w:customStyle="1" w:styleId="04-Abtract">
    <w:name w:val="04-Abtract"/>
    <w:basedOn w:val="Normal"/>
    <w:next w:val="Normal"/>
    <w:link w:val="04-AbtractChar"/>
    <w:rsid w:val="009E6214"/>
    <w:pPr>
      <w:widowControl w:val="0"/>
      <w:adjustRightInd w:val="0"/>
      <w:snapToGrid w:val="0"/>
      <w:spacing w:after="0" w:line="240" w:lineRule="exact"/>
      <w:jc w:val="both"/>
    </w:pPr>
    <w:rPr>
      <w:rFonts w:eastAsia="Times New Roman"/>
      <w:szCs w:val="24"/>
      <w:lang w:eastAsia="zh-CN"/>
    </w:rPr>
  </w:style>
  <w:style w:type="character" w:customStyle="1" w:styleId="04-AbtractChar">
    <w:name w:val="04-Abtract Char"/>
    <w:basedOn w:val="DefaultParagraphFont"/>
    <w:link w:val="04-Abtract"/>
    <w:rsid w:val="009E6214"/>
    <w:rPr>
      <w:rFonts w:ascii="Times New Roman" w:eastAsia="Times New Roman" w:hAnsi="Times New Roman"/>
      <w:szCs w:val="24"/>
    </w:rPr>
  </w:style>
  <w:style w:type="paragraph" w:styleId="Revision">
    <w:name w:val="Revision"/>
    <w:hidden/>
    <w:uiPriority w:val="99"/>
    <w:semiHidden/>
    <w:rsid w:val="008954F2"/>
    <w:rPr>
      <w:rFonts w:ascii="Times New Roman" w:hAnsi="Times New Roman"/>
      <w:sz w:val="24"/>
      <w:szCs w:val="22"/>
      <w:lang w:eastAsia="en-US"/>
    </w:rPr>
  </w:style>
  <w:style w:type="paragraph" w:styleId="BalloonText">
    <w:name w:val="Balloon Text"/>
    <w:basedOn w:val="Normal"/>
    <w:link w:val="BalloonTextChar"/>
    <w:uiPriority w:val="99"/>
    <w:semiHidden/>
    <w:unhideWhenUsed/>
    <w:rsid w:val="00B95465"/>
    <w:pPr>
      <w:spacing w:after="0" w:line="240" w:lineRule="auto"/>
    </w:pPr>
    <w:rPr>
      <w:sz w:val="18"/>
      <w:szCs w:val="18"/>
    </w:rPr>
  </w:style>
  <w:style w:type="paragraph" w:styleId="z-TopofForm">
    <w:name w:val="HTML Top of Form"/>
    <w:basedOn w:val="Normal"/>
    <w:next w:val="Normal"/>
    <w:link w:val="z-TopofFormChar"/>
    <w:hidden/>
    <w:rsid w:val="000B3BEB"/>
    <w:pPr>
      <w:pBdr>
        <w:bottom w:val="single" w:sz="6" w:space="1" w:color="auto"/>
      </w:pBdr>
      <w:spacing w:after="0" w:line="240" w:lineRule="auto"/>
      <w:jc w:val="center"/>
    </w:pPr>
    <w:rPr>
      <w:rFonts w:ascii="Arial" w:hAnsi="Arial" w:cs="Arial"/>
      <w:vanish/>
      <w:sz w:val="16"/>
      <w:szCs w:val="16"/>
      <w:lang w:val="ru-RU" w:eastAsia="ru-RU"/>
    </w:rPr>
  </w:style>
  <w:style w:type="character" w:customStyle="1" w:styleId="z-TopofFormChar">
    <w:name w:val="z-Top of Form Char"/>
    <w:basedOn w:val="DefaultParagraphFont"/>
    <w:link w:val="z-TopofForm"/>
    <w:rsid w:val="000B3BEB"/>
    <w:rPr>
      <w:rFonts w:ascii="Arial" w:eastAsiaTheme="minorEastAsia" w:hAnsi="Arial" w:cs="Arial"/>
      <w:vanish/>
      <w:sz w:val="16"/>
      <w:szCs w:val="16"/>
      <w:lang w:val="ru-RU" w:eastAsia="ru-RU"/>
    </w:rPr>
  </w:style>
  <w:style w:type="paragraph" w:styleId="z-BottomofForm">
    <w:name w:val="HTML Bottom of Form"/>
    <w:basedOn w:val="Normal"/>
    <w:next w:val="Normal"/>
    <w:link w:val="z-BottomofFormChar"/>
    <w:hidden/>
    <w:rsid w:val="000B3BEB"/>
    <w:pPr>
      <w:pBdr>
        <w:top w:val="single" w:sz="6" w:space="1" w:color="auto"/>
      </w:pBdr>
      <w:spacing w:after="0" w:line="240" w:lineRule="auto"/>
      <w:jc w:val="center"/>
    </w:pPr>
    <w:rPr>
      <w:rFonts w:ascii="Arial" w:hAnsi="Arial" w:cs="Arial"/>
      <w:vanish/>
      <w:sz w:val="16"/>
      <w:szCs w:val="16"/>
      <w:lang w:val="ru-RU" w:eastAsia="ru-RU"/>
    </w:rPr>
  </w:style>
  <w:style w:type="character" w:customStyle="1" w:styleId="z-BottomofFormChar">
    <w:name w:val="z-Bottom of Form Char"/>
    <w:basedOn w:val="DefaultParagraphFont"/>
    <w:link w:val="z-BottomofForm"/>
    <w:rsid w:val="000B3BEB"/>
    <w:rPr>
      <w:rFonts w:ascii="Arial" w:eastAsiaTheme="minorEastAsia" w:hAnsi="Arial" w:cs="Arial"/>
      <w:vanish/>
      <w:sz w:val="16"/>
      <w:szCs w:val="16"/>
      <w:lang w:val="ru-RU" w:eastAsia="ru-RU"/>
    </w:rPr>
  </w:style>
  <w:style w:type="character" w:customStyle="1" w:styleId="BalloonTextChar">
    <w:name w:val="Balloon Text Char"/>
    <w:basedOn w:val="DefaultParagraphFont"/>
    <w:link w:val="BalloonText"/>
    <w:uiPriority w:val="99"/>
    <w:semiHidden/>
    <w:rsid w:val="00B95465"/>
    <w:rPr>
      <w:rFonts w:ascii="Times New Roman" w:eastAsiaTheme="minorEastAsia" w:hAnsi="Times New Roman"/>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qFormat="1"/>
    <w:lsdException w:name="footnote reference" w:uiPriority="0"/>
    <w:lsdException w:name="line number" w:uiPriority="0"/>
    <w:lsdException w:name="page number" w:uiPriority="0" w:qFormat="1"/>
    <w:lsdException w:name="endnote reference" w:uiPriority="0"/>
    <w:lsdException w:name="List" w:uiPriority="0"/>
    <w:lsdException w:name="Title" w:unhideWhenUsed="0" w:qFormat="1"/>
    <w:lsdException w:name="Default Paragraph Font" w:uiPriority="0"/>
    <w:lsdException w:name="Body Text" w:qFormat="1"/>
    <w:lsdException w:name="Body Text Indent" w:uiPriority="0"/>
    <w:lsdException w:name="Subtitle"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uiPriority="0" w:unhideWhenUsed="0" w:qFormat="1"/>
    <w:lsdException w:name="Emphasis" w:uiPriority="20" w:unhideWhenUsed="0" w:qFormat="1"/>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Table Classic 4" w:uiPriority="0"/>
    <w:lsdException w:name="Table Grid 8" w:uiPriority="0"/>
    <w:lsdException w:name="Table List 3" w:uiPriority="0"/>
    <w:lsdException w:name="Table List 5"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qFormat="1"/>
  </w:latentStyles>
  <w:style w:type="paragraph" w:default="1" w:styleId="Normal">
    <w:name w:val="Normal"/>
    <w:next w:val="Heading2"/>
    <w:qFormat/>
    <w:rsid w:val="00F77A2D"/>
    <w:pPr>
      <w:spacing w:after="200" w:line="276" w:lineRule="auto"/>
    </w:pPr>
    <w:rPr>
      <w:rFonts w:ascii="Times New Roman" w:eastAsiaTheme="minorEastAsia" w:hAnsi="Times New Roman"/>
      <w:lang w:eastAsia="en-US"/>
    </w:rPr>
  </w:style>
  <w:style w:type="paragraph" w:styleId="Heading1">
    <w:name w:val="heading 1"/>
    <w:aliases w:val=" 字元,字元 字元 字元 字元 字元 字元 字元,Heading title"/>
    <w:basedOn w:val="Normal"/>
    <w:next w:val="Normal"/>
    <w:link w:val="Heading1Char"/>
    <w:qFormat/>
    <w:rsid w:val="006B0090"/>
    <w:pPr>
      <w:keepNext/>
      <w:keepLines/>
      <w:spacing w:before="480" w:after="0"/>
      <w:outlineLvl w:val="0"/>
    </w:pPr>
    <w:rPr>
      <w:rFonts w:ascii="Cambria" w:eastAsia="宋体" w:hAnsi="Cambria"/>
      <w:b/>
      <w:bCs/>
      <w:color w:val="A5A5A5"/>
      <w:sz w:val="28"/>
      <w:szCs w:val="28"/>
      <w:lang w:eastAsia="zh-CN"/>
    </w:rPr>
  </w:style>
  <w:style w:type="paragraph" w:styleId="Heading2">
    <w:name w:val="heading 2"/>
    <w:aliases w:val="字元 字元 字元 字元 字元 字元,Heading 2 numbered"/>
    <w:basedOn w:val="Normal"/>
    <w:next w:val="Normal"/>
    <w:link w:val="Heading2Char"/>
    <w:uiPriority w:val="99"/>
    <w:qFormat/>
    <w:rsid w:val="00AE6447"/>
    <w:pPr>
      <w:spacing w:after="0" w:line="240" w:lineRule="exact"/>
      <w:outlineLvl w:val="1"/>
    </w:pPr>
    <w:rPr>
      <w:rFonts w:ascii="Cambria" w:eastAsia="宋体" w:hAnsi="Cambria" w:cs="Cambria"/>
      <w:sz w:val="24"/>
      <w:szCs w:val="24"/>
    </w:rPr>
  </w:style>
  <w:style w:type="paragraph" w:styleId="Heading3">
    <w:name w:val="heading 3"/>
    <w:basedOn w:val="Normal"/>
    <w:next w:val="Normal"/>
    <w:link w:val="Heading3Char"/>
    <w:qFormat/>
    <w:rsid w:val="00A00E51"/>
    <w:pPr>
      <w:keepNext/>
      <w:numPr>
        <w:ilvl w:val="2"/>
        <w:numId w:val="2"/>
      </w:numPr>
      <w:spacing w:before="240" w:after="60" w:line="240" w:lineRule="exact"/>
      <w:outlineLvl w:val="2"/>
    </w:pPr>
    <w:rPr>
      <w:rFonts w:ascii="Arial" w:eastAsia="宋体" w:hAnsi="Arial" w:cs="Arial"/>
      <w:b/>
      <w:bCs/>
      <w:sz w:val="26"/>
      <w:szCs w:val="26"/>
      <w:lang w:val="en-AU" w:eastAsia="zh-CN"/>
    </w:rPr>
  </w:style>
  <w:style w:type="paragraph" w:styleId="Heading4">
    <w:name w:val="heading 4"/>
    <w:basedOn w:val="Normal"/>
    <w:next w:val="Normal"/>
    <w:link w:val="Heading4Char"/>
    <w:uiPriority w:val="99"/>
    <w:qFormat/>
    <w:rsid w:val="00901566"/>
    <w:pPr>
      <w:keepNext/>
      <w:autoSpaceDE w:val="0"/>
      <w:autoSpaceDN w:val="0"/>
      <w:spacing w:before="240" w:after="60" w:line="240" w:lineRule="auto"/>
      <w:ind w:left="1152" w:hanging="720"/>
      <w:outlineLvl w:val="3"/>
    </w:pPr>
    <w:rPr>
      <w:i/>
      <w:iCs/>
      <w:sz w:val="18"/>
      <w:szCs w:val="18"/>
    </w:rPr>
  </w:style>
  <w:style w:type="paragraph" w:styleId="Heading5">
    <w:name w:val="heading 5"/>
    <w:basedOn w:val="Normal"/>
    <w:next w:val="Normal"/>
    <w:link w:val="Heading5Char"/>
    <w:uiPriority w:val="99"/>
    <w:qFormat/>
    <w:rsid w:val="00901566"/>
    <w:pPr>
      <w:autoSpaceDE w:val="0"/>
      <w:autoSpaceDN w:val="0"/>
      <w:spacing w:before="240" w:after="60" w:line="240" w:lineRule="auto"/>
      <w:ind w:left="1872" w:hanging="720"/>
      <w:outlineLvl w:val="4"/>
    </w:pPr>
    <w:rPr>
      <w:sz w:val="18"/>
      <w:szCs w:val="18"/>
    </w:rPr>
  </w:style>
  <w:style w:type="paragraph" w:styleId="Heading6">
    <w:name w:val="heading 6"/>
    <w:basedOn w:val="Normal"/>
    <w:next w:val="Normal"/>
    <w:link w:val="Heading6Char"/>
    <w:uiPriority w:val="99"/>
    <w:qFormat/>
    <w:rsid w:val="00901566"/>
    <w:pPr>
      <w:autoSpaceDE w:val="0"/>
      <w:autoSpaceDN w:val="0"/>
      <w:spacing w:before="240" w:after="60" w:line="240" w:lineRule="auto"/>
      <w:ind w:left="2592" w:hanging="720"/>
      <w:outlineLvl w:val="5"/>
    </w:pPr>
    <w:rPr>
      <w:i/>
      <w:iCs/>
      <w:sz w:val="16"/>
      <w:szCs w:val="16"/>
    </w:rPr>
  </w:style>
  <w:style w:type="paragraph" w:styleId="Heading7">
    <w:name w:val="heading 7"/>
    <w:basedOn w:val="Normal"/>
    <w:next w:val="Normal"/>
    <w:link w:val="Heading7Char"/>
    <w:uiPriority w:val="99"/>
    <w:qFormat/>
    <w:rsid w:val="00901566"/>
    <w:pPr>
      <w:autoSpaceDE w:val="0"/>
      <w:autoSpaceDN w:val="0"/>
      <w:spacing w:before="240" w:after="60" w:line="240" w:lineRule="auto"/>
      <w:ind w:left="3312" w:hanging="720"/>
      <w:outlineLvl w:val="6"/>
    </w:pPr>
    <w:rPr>
      <w:sz w:val="16"/>
      <w:szCs w:val="16"/>
    </w:rPr>
  </w:style>
  <w:style w:type="paragraph" w:styleId="Heading8">
    <w:name w:val="heading 8"/>
    <w:basedOn w:val="Normal"/>
    <w:next w:val="Normal"/>
    <w:link w:val="Heading8Char"/>
    <w:uiPriority w:val="99"/>
    <w:qFormat/>
    <w:rsid w:val="00901566"/>
    <w:pPr>
      <w:autoSpaceDE w:val="0"/>
      <w:autoSpaceDN w:val="0"/>
      <w:spacing w:before="240" w:after="60" w:line="240" w:lineRule="auto"/>
      <w:ind w:left="4032" w:hanging="720"/>
      <w:outlineLvl w:val="7"/>
    </w:pPr>
    <w:rPr>
      <w:i/>
      <w:iCs/>
      <w:sz w:val="16"/>
      <w:szCs w:val="16"/>
    </w:rPr>
  </w:style>
  <w:style w:type="paragraph" w:styleId="Heading9">
    <w:name w:val="heading 9"/>
    <w:basedOn w:val="Normal"/>
    <w:next w:val="Normal"/>
    <w:link w:val="Heading9Char"/>
    <w:uiPriority w:val="99"/>
    <w:qFormat/>
    <w:rsid w:val="00901566"/>
    <w:pPr>
      <w:autoSpaceDE w:val="0"/>
      <w:autoSpaceDN w:val="0"/>
      <w:spacing w:before="240" w:after="60" w:line="240" w:lineRule="auto"/>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字元 字元 字元 字元 字元 字元 Char,Heading 2 numbered Char"/>
    <w:basedOn w:val="DefaultParagraphFont"/>
    <w:link w:val="Heading2"/>
    <w:uiPriority w:val="99"/>
    <w:rsid w:val="00440486"/>
    <w:rPr>
      <w:rFonts w:ascii="Cambria" w:hAnsi="Cambria" w:cs="Cambria"/>
      <w:kern w:val="0"/>
      <w:sz w:val="24"/>
      <w:szCs w:val="24"/>
      <w:lang w:eastAsia="en-US"/>
    </w:rPr>
  </w:style>
  <w:style w:type="character" w:customStyle="1" w:styleId="Heading1Char">
    <w:name w:val="Heading 1 Char"/>
    <w:aliases w:val=" 字元 Char,字元 字元 字元 字元 字元 字元 字元 Char,Heading title Char"/>
    <w:basedOn w:val="DefaultParagraphFont"/>
    <w:link w:val="Heading1"/>
    <w:uiPriority w:val="99"/>
    <w:rsid w:val="006B0090"/>
    <w:rPr>
      <w:rFonts w:ascii="Cambria" w:hAnsi="Cambria"/>
      <w:b/>
      <w:bCs/>
      <w:color w:val="A5A5A5"/>
      <w:sz w:val="28"/>
      <w:szCs w:val="28"/>
    </w:rPr>
  </w:style>
  <w:style w:type="character" w:customStyle="1" w:styleId="Heading3Char">
    <w:name w:val="Heading 3 Char"/>
    <w:basedOn w:val="DefaultParagraphFont"/>
    <w:link w:val="Heading3"/>
    <w:uiPriority w:val="99"/>
    <w:rsid w:val="00440486"/>
    <w:rPr>
      <w:rFonts w:ascii="Arial" w:hAnsi="Arial" w:cs="Arial"/>
      <w:b/>
      <w:bCs/>
      <w:sz w:val="26"/>
      <w:szCs w:val="26"/>
      <w:lang w:val="en-AU"/>
    </w:rPr>
  </w:style>
  <w:style w:type="character" w:customStyle="1" w:styleId="Heading4Char">
    <w:name w:val="Heading 4 Char"/>
    <w:basedOn w:val="DefaultParagraphFont"/>
    <w:link w:val="Heading4"/>
    <w:uiPriority w:val="99"/>
    <w:rsid w:val="00901566"/>
    <w:rPr>
      <w:rFonts w:ascii="Times New Roman" w:eastAsiaTheme="minorEastAsia" w:hAnsi="Times New Roman"/>
      <w:i/>
      <w:iCs/>
      <w:sz w:val="18"/>
      <w:szCs w:val="18"/>
      <w:lang w:eastAsia="en-US"/>
    </w:rPr>
  </w:style>
  <w:style w:type="character" w:customStyle="1" w:styleId="Heading5Char">
    <w:name w:val="Heading 5 Char"/>
    <w:basedOn w:val="DefaultParagraphFont"/>
    <w:link w:val="Heading5"/>
    <w:uiPriority w:val="99"/>
    <w:rsid w:val="00901566"/>
    <w:rPr>
      <w:rFonts w:ascii="Times New Roman" w:eastAsiaTheme="minorEastAsia" w:hAnsi="Times New Roman"/>
      <w:sz w:val="18"/>
      <w:szCs w:val="18"/>
      <w:lang w:eastAsia="en-US"/>
    </w:rPr>
  </w:style>
  <w:style w:type="character" w:customStyle="1" w:styleId="Heading6Char">
    <w:name w:val="Heading 6 Char"/>
    <w:basedOn w:val="DefaultParagraphFont"/>
    <w:link w:val="Heading6"/>
    <w:uiPriority w:val="99"/>
    <w:rsid w:val="00901566"/>
    <w:rPr>
      <w:rFonts w:ascii="Times New Roman" w:eastAsiaTheme="minorEastAsia" w:hAnsi="Times New Roman"/>
      <w:i/>
      <w:iCs/>
      <w:sz w:val="16"/>
      <w:szCs w:val="16"/>
      <w:lang w:eastAsia="en-US"/>
    </w:rPr>
  </w:style>
  <w:style w:type="character" w:customStyle="1" w:styleId="Heading7Char">
    <w:name w:val="Heading 7 Char"/>
    <w:basedOn w:val="DefaultParagraphFont"/>
    <w:link w:val="Heading7"/>
    <w:uiPriority w:val="99"/>
    <w:rsid w:val="00901566"/>
    <w:rPr>
      <w:rFonts w:ascii="Times New Roman" w:eastAsiaTheme="minorEastAsia" w:hAnsi="Times New Roman"/>
      <w:sz w:val="16"/>
      <w:szCs w:val="16"/>
      <w:lang w:eastAsia="en-US"/>
    </w:rPr>
  </w:style>
  <w:style w:type="character" w:customStyle="1" w:styleId="Heading8Char">
    <w:name w:val="Heading 8 Char"/>
    <w:basedOn w:val="DefaultParagraphFont"/>
    <w:link w:val="Heading8"/>
    <w:uiPriority w:val="99"/>
    <w:rsid w:val="00901566"/>
    <w:rPr>
      <w:rFonts w:ascii="Times New Roman" w:eastAsiaTheme="minorEastAsia" w:hAnsi="Times New Roman"/>
      <w:i/>
      <w:iCs/>
      <w:sz w:val="16"/>
      <w:szCs w:val="16"/>
      <w:lang w:eastAsia="en-US"/>
    </w:rPr>
  </w:style>
  <w:style w:type="character" w:customStyle="1" w:styleId="Heading9Char">
    <w:name w:val="Heading 9 Char"/>
    <w:basedOn w:val="DefaultParagraphFont"/>
    <w:link w:val="Heading9"/>
    <w:uiPriority w:val="99"/>
    <w:rsid w:val="00901566"/>
    <w:rPr>
      <w:rFonts w:ascii="Times New Roman" w:eastAsiaTheme="minorEastAsia" w:hAnsi="Times New Roman"/>
      <w:sz w:val="16"/>
      <w:szCs w:val="16"/>
      <w:lang w:eastAsia="en-US"/>
    </w:rPr>
  </w:style>
  <w:style w:type="paragraph" w:customStyle="1" w:styleId="05-Affiliation">
    <w:name w:val="05-Affiliation"/>
    <w:qFormat/>
    <w:rsid w:val="004F2236"/>
    <w:pPr>
      <w:spacing w:line="200" w:lineRule="exact"/>
      <w:jc w:val="center"/>
    </w:pPr>
    <w:rPr>
      <w:rFonts w:ascii="Times New Roman" w:eastAsia="Times New Roman" w:hAnsi="Times New Roman"/>
      <w:kern w:val="2"/>
      <w:sz w:val="18"/>
      <w:szCs w:val="18"/>
    </w:rPr>
  </w:style>
  <w:style w:type="paragraph" w:customStyle="1" w:styleId="06-Author">
    <w:name w:val="06-Author"/>
    <w:qFormat/>
    <w:rsid w:val="003829D6"/>
    <w:pPr>
      <w:widowControl w:val="0"/>
      <w:spacing w:before="340" w:after="340"/>
      <w:jc w:val="center"/>
    </w:pPr>
    <w:rPr>
      <w:rFonts w:ascii="Times New Roman" w:eastAsia="Times New Roman" w:hAnsi="Times New Roman"/>
      <w:b/>
      <w:noProof/>
      <w:sz w:val="22"/>
      <w:szCs w:val="21"/>
      <w:lang w:eastAsia="en-US"/>
    </w:rPr>
  </w:style>
  <w:style w:type="paragraph" w:customStyle="1" w:styleId="11-FigureCaption">
    <w:name w:val="11-Figure Caption"/>
    <w:rsid w:val="003829D6"/>
    <w:pPr>
      <w:widowControl w:val="0"/>
      <w:adjustRightInd w:val="0"/>
      <w:snapToGrid w:val="0"/>
      <w:spacing w:after="156" w:line="200" w:lineRule="exact"/>
      <w:jc w:val="center"/>
    </w:pPr>
    <w:rPr>
      <w:rFonts w:ascii="Times New Roman" w:eastAsia="Times New Roman" w:hAnsi="Times New Roman"/>
      <w:sz w:val="16"/>
      <w:szCs w:val="24"/>
    </w:rPr>
  </w:style>
  <w:style w:type="paragraph" w:customStyle="1" w:styleId="13-Keywords">
    <w:name w:val="13-Keywords"/>
    <w:basedOn w:val="Normal"/>
    <w:next w:val="Normal"/>
    <w:link w:val="13-KeywordsChar"/>
    <w:rsid w:val="003829D6"/>
    <w:pPr>
      <w:widowControl w:val="0"/>
      <w:adjustRightInd w:val="0"/>
      <w:snapToGrid w:val="0"/>
      <w:spacing w:before="156" w:after="156" w:line="240" w:lineRule="exact"/>
      <w:jc w:val="both"/>
    </w:pPr>
    <w:rPr>
      <w:rFonts w:eastAsia="Times New Roman"/>
      <w:szCs w:val="24"/>
      <w:lang w:eastAsia="en-GB"/>
    </w:rPr>
  </w:style>
  <w:style w:type="character" w:customStyle="1" w:styleId="13-KeywordsChar">
    <w:name w:val="13-Keywords Char"/>
    <w:basedOn w:val="DefaultParagraphFont"/>
    <w:link w:val="13-Keywords"/>
    <w:rsid w:val="003829D6"/>
    <w:rPr>
      <w:rFonts w:ascii="Times New Roman" w:eastAsia="Times New Roman" w:hAnsi="Times New Roman" w:cs="Times New Roman"/>
      <w:kern w:val="0"/>
      <w:sz w:val="20"/>
      <w:szCs w:val="24"/>
      <w:lang w:eastAsia="en-GB"/>
    </w:rPr>
  </w:style>
  <w:style w:type="paragraph" w:customStyle="1" w:styleId="01-1stHeading">
    <w:name w:val="01-1st Heading"/>
    <w:qFormat/>
    <w:rsid w:val="00CF5FD5"/>
    <w:pPr>
      <w:widowControl w:val="0"/>
      <w:spacing w:before="468" w:after="156" w:line="300" w:lineRule="exact"/>
      <w:ind w:left="100" w:hangingChars="100" w:hanging="100"/>
      <w:outlineLvl w:val="0"/>
    </w:pPr>
    <w:rPr>
      <w:rFonts w:ascii="Times New Roman" w:eastAsia="Times New Roman" w:hAnsi="Times New Roman"/>
      <w:b/>
      <w:sz w:val="28"/>
      <w:szCs w:val="24"/>
    </w:rPr>
  </w:style>
  <w:style w:type="paragraph" w:customStyle="1" w:styleId="02-2ndSubhead">
    <w:name w:val="02-2nd Subhead"/>
    <w:next w:val="Normal"/>
    <w:qFormat/>
    <w:rsid w:val="003829D6"/>
    <w:pPr>
      <w:widowControl w:val="0"/>
      <w:spacing w:before="312" w:after="156" w:line="240" w:lineRule="exact"/>
      <w:ind w:left="180" w:hangingChars="180" w:hanging="180"/>
    </w:pPr>
    <w:rPr>
      <w:rFonts w:ascii="Times New Roman" w:eastAsia="Times New Roman" w:hAnsi="Times New Roman"/>
      <w:b/>
      <w:kern w:val="2"/>
      <w:szCs w:val="21"/>
    </w:rPr>
  </w:style>
  <w:style w:type="paragraph" w:customStyle="1" w:styleId="03-3rdSubhead">
    <w:name w:val="03-3rd Subhead"/>
    <w:qFormat/>
    <w:rsid w:val="003829D6"/>
    <w:pPr>
      <w:widowControl w:val="0"/>
      <w:spacing w:before="156" w:after="78" w:line="240" w:lineRule="exact"/>
      <w:ind w:left="250" w:hangingChars="250" w:hanging="250"/>
    </w:pPr>
    <w:rPr>
      <w:rFonts w:ascii="Times New Roman" w:eastAsia="Times New Roman" w:hAnsi="Times New Roman"/>
      <w:kern w:val="2"/>
      <w:szCs w:val="21"/>
    </w:rPr>
  </w:style>
  <w:style w:type="paragraph" w:customStyle="1" w:styleId="14-PaperTitle">
    <w:name w:val="14-Paper Title"/>
    <w:rsid w:val="00C55E8A"/>
    <w:pPr>
      <w:widowControl w:val="0"/>
      <w:spacing w:before="40" w:after="440" w:line="540" w:lineRule="exact"/>
      <w:jc w:val="center"/>
    </w:pPr>
    <w:rPr>
      <w:rFonts w:ascii="Times New Roman" w:eastAsia="Times New Roman" w:hAnsi="Times New Roman"/>
      <w:b/>
      <w:noProof/>
      <w:sz w:val="40"/>
      <w:szCs w:val="48"/>
      <w:lang w:eastAsia="en-US"/>
    </w:rPr>
  </w:style>
  <w:style w:type="paragraph" w:customStyle="1" w:styleId="15-Paragraph">
    <w:name w:val="15-Paragraph"/>
    <w:link w:val="15-ParagraphChar"/>
    <w:rsid w:val="003829D6"/>
    <w:pPr>
      <w:widowControl w:val="0"/>
      <w:adjustRightInd w:val="0"/>
      <w:snapToGrid w:val="0"/>
      <w:spacing w:line="240" w:lineRule="exact"/>
      <w:ind w:firstLineChars="100" w:firstLine="100"/>
      <w:jc w:val="both"/>
    </w:pPr>
    <w:rPr>
      <w:rFonts w:ascii="Times New Roman" w:eastAsia="Times New Roman" w:hAnsi="Times New Roman"/>
      <w:szCs w:val="24"/>
    </w:rPr>
  </w:style>
  <w:style w:type="character" w:customStyle="1" w:styleId="15-ParagraphChar">
    <w:name w:val="15-Paragraph Char"/>
    <w:basedOn w:val="DefaultParagraphFont"/>
    <w:link w:val="15-Paragraph"/>
    <w:rsid w:val="003829D6"/>
    <w:rPr>
      <w:rFonts w:ascii="Times New Roman" w:eastAsia="Times New Roman" w:hAnsi="Times New Roman"/>
      <w:szCs w:val="24"/>
      <w:lang w:val="en-US" w:eastAsia="zh-CN" w:bidi="ar-SA"/>
    </w:rPr>
  </w:style>
  <w:style w:type="paragraph" w:customStyle="1" w:styleId="16-ReferenceListing">
    <w:name w:val="16-Reference Listing"/>
    <w:rsid w:val="00013789"/>
    <w:pPr>
      <w:widowControl w:val="0"/>
      <w:numPr>
        <w:numId w:val="1"/>
      </w:numPr>
      <w:tabs>
        <w:tab w:val="num" w:pos="360"/>
      </w:tabs>
      <w:adjustRightInd w:val="0"/>
      <w:snapToGrid w:val="0"/>
      <w:spacing w:after="156" w:line="200" w:lineRule="exact"/>
      <w:jc w:val="both"/>
    </w:pPr>
    <w:rPr>
      <w:rFonts w:ascii="Times New Roman" w:eastAsia="Times New Roman" w:hAnsi="Times New Roman"/>
      <w:sz w:val="18"/>
      <w:szCs w:val="24"/>
    </w:rPr>
  </w:style>
  <w:style w:type="paragraph" w:customStyle="1" w:styleId="19-TableText">
    <w:name w:val="19-Table Text"/>
    <w:qFormat/>
    <w:rsid w:val="003829D6"/>
    <w:pPr>
      <w:widowControl w:val="0"/>
      <w:spacing w:line="200" w:lineRule="exact"/>
      <w:jc w:val="center"/>
    </w:pPr>
    <w:rPr>
      <w:rFonts w:ascii="Times New Roman" w:eastAsia="Times New Roman" w:hAnsi="Times New Roman"/>
      <w:bCs/>
      <w:sz w:val="16"/>
      <w:szCs w:val="16"/>
    </w:rPr>
  </w:style>
  <w:style w:type="paragraph" w:customStyle="1" w:styleId="17-TableHeading">
    <w:name w:val="17-Table Heading"/>
    <w:next w:val="15-Paragraph"/>
    <w:qFormat/>
    <w:rsid w:val="003829D6"/>
    <w:pPr>
      <w:widowControl w:val="0"/>
      <w:spacing w:before="200" w:after="100" w:line="160" w:lineRule="exact"/>
      <w:jc w:val="center"/>
    </w:pPr>
    <w:rPr>
      <w:rFonts w:ascii="Times New Roman" w:eastAsia="Times New Roman" w:hAnsi="Times New Roman"/>
      <w:kern w:val="2"/>
      <w:sz w:val="16"/>
      <w:szCs w:val="21"/>
    </w:rPr>
  </w:style>
  <w:style w:type="paragraph" w:customStyle="1" w:styleId="10-Figure">
    <w:name w:val="10-Figure"/>
    <w:qFormat/>
    <w:rsid w:val="00F24C67"/>
    <w:pPr>
      <w:widowControl w:val="0"/>
      <w:adjustRightInd w:val="0"/>
      <w:snapToGrid w:val="0"/>
      <w:spacing w:before="156" w:after="156" w:line="276" w:lineRule="auto"/>
      <w:jc w:val="center"/>
    </w:pPr>
    <w:rPr>
      <w:rFonts w:ascii="Times New Roman" w:eastAsia="Times New Roman" w:hAnsi="Times New Roman"/>
      <w:sz w:val="15"/>
      <w:szCs w:val="15"/>
    </w:rPr>
  </w:style>
  <w:style w:type="paragraph" w:customStyle="1" w:styleId="09-Equation">
    <w:name w:val="09-Equation"/>
    <w:link w:val="09-EquationChar"/>
    <w:qFormat/>
    <w:rsid w:val="003829D6"/>
    <w:pPr>
      <w:widowControl w:val="0"/>
      <w:adjustRightInd w:val="0"/>
      <w:snapToGrid w:val="0"/>
      <w:spacing w:before="100" w:after="100"/>
      <w:jc w:val="right"/>
    </w:pPr>
    <w:rPr>
      <w:rFonts w:ascii="Times New Roman" w:eastAsia="Times New Roman" w:hAnsi="Times New Roman"/>
      <w:szCs w:val="15"/>
    </w:rPr>
  </w:style>
  <w:style w:type="character" w:customStyle="1" w:styleId="09-EquationChar">
    <w:name w:val="09-Equation Char"/>
    <w:link w:val="09-Equation"/>
    <w:rsid w:val="00BE6F32"/>
    <w:rPr>
      <w:rFonts w:ascii="Times New Roman" w:eastAsia="Times New Roman" w:hAnsi="Times New Roman"/>
      <w:szCs w:val="15"/>
    </w:rPr>
  </w:style>
  <w:style w:type="paragraph" w:customStyle="1" w:styleId="18-TableNotes">
    <w:name w:val="18-Table Notes"/>
    <w:qFormat/>
    <w:rsid w:val="00AA2A15"/>
    <w:pPr>
      <w:widowControl w:val="0"/>
      <w:adjustRightInd w:val="0"/>
      <w:snapToGrid w:val="0"/>
      <w:spacing w:before="100" w:line="160" w:lineRule="exact"/>
    </w:pPr>
    <w:rPr>
      <w:rFonts w:ascii="Times New Roman" w:eastAsia="Times New Roman" w:hAnsi="Times New Roman"/>
      <w:sz w:val="16"/>
      <w:szCs w:val="15"/>
    </w:rPr>
  </w:style>
  <w:style w:type="paragraph" w:customStyle="1" w:styleId="08-CorrespondingAuthor">
    <w:name w:val="08-Corresponding Author"/>
    <w:qFormat/>
    <w:rsid w:val="00493091"/>
    <w:pPr>
      <w:widowControl w:val="0"/>
      <w:adjustRightInd w:val="0"/>
      <w:snapToGrid w:val="0"/>
      <w:spacing w:after="468"/>
      <w:jc w:val="center"/>
    </w:pPr>
    <w:rPr>
      <w:rFonts w:ascii="Times New Roman" w:eastAsia="Times New Roman" w:hAnsi="Times New Roman"/>
      <w:kern w:val="2"/>
      <w:sz w:val="18"/>
      <w:szCs w:val="21"/>
    </w:rPr>
  </w:style>
  <w:style w:type="paragraph" w:customStyle="1" w:styleId="07-Copyright">
    <w:name w:val="07-Copyright"/>
    <w:qFormat/>
    <w:rsid w:val="00013789"/>
    <w:pPr>
      <w:widowControl w:val="0"/>
      <w:adjustRightInd w:val="0"/>
      <w:snapToGrid w:val="0"/>
      <w:spacing w:after="312" w:line="220" w:lineRule="exact"/>
    </w:pPr>
    <w:rPr>
      <w:rFonts w:ascii="Times New Roman" w:eastAsia="微软雅黑" w:hAnsi="Times New Roman"/>
      <w:kern w:val="2"/>
      <w:szCs w:val="21"/>
    </w:rPr>
  </w:style>
  <w:style w:type="paragraph" w:customStyle="1" w:styleId="12-Footnote">
    <w:name w:val="12-Footnote"/>
    <w:qFormat/>
    <w:rsid w:val="00E23A35"/>
    <w:pPr>
      <w:widowControl w:val="0"/>
      <w:adjustRightInd w:val="0"/>
      <w:snapToGrid w:val="0"/>
      <w:spacing w:line="160" w:lineRule="exact"/>
      <w:jc w:val="both"/>
    </w:pPr>
    <w:rPr>
      <w:rFonts w:ascii="Times New Roman" w:eastAsia="Times New Roman" w:hAnsi="Times New Roman"/>
      <w:kern w:val="2"/>
      <w:sz w:val="16"/>
      <w:szCs w:val="21"/>
    </w:rPr>
  </w:style>
  <w:style w:type="paragraph" w:customStyle="1" w:styleId="20-PartialNodes">
    <w:name w:val="20-Partial Nodes"/>
    <w:qFormat/>
    <w:rsid w:val="00714958"/>
    <w:pPr>
      <w:numPr>
        <w:numId w:val="3"/>
      </w:numPr>
      <w:adjustRightInd w:val="0"/>
      <w:snapToGrid w:val="0"/>
      <w:spacing w:line="240" w:lineRule="exact"/>
    </w:pPr>
    <w:rPr>
      <w:rFonts w:ascii="Times New Roman" w:eastAsia="Times New Roman" w:hAnsi="Times New Roman"/>
      <w:kern w:val="2"/>
      <w:szCs w:val="21"/>
    </w:rPr>
  </w:style>
  <w:style w:type="paragraph" w:customStyle="1" w:styleId="04-Abtract">
    <w:name w:val="04-Abtract"/>
    <w:basedOn w:val="Normal"/>
    <w:next w:val="Normal"/>
    <w:link w:val="04-AbtractChar"/>
    <w:rsid w:val="009E6214"/>
    <w:pPr>
      <w:widowControl w:val="0"/>
      <w:adjustRightInd w:val="0"/>
      <w:snapToGrid w:val="0"/>
      <w:spacing w:after="0" w:line="240" w:lineRule="exact"/>
      <w:jc w:val="both"/>
    </w:pPr>
    <w:rPr>
      <w:rFonts w:eastAsia="Times New Roman"/>
      <w:szCs w:val="24"/>
      <w:lang w:eastAsia="zh-CN"/>
    </w:rPr>
  </w:style>
  <w:style w:type="character" w:customStyle="1" w:styleId="04-AbtractChar">
    <w:name w:val="04-Abtract Char"/>
    <w:basedOn w:val="DefaultParagraphFont"/>
    <w:link w:val="04-Abtract"/>
    <w:rsid w:val="009E6214"/>
    <w:rPr>
      <w:rFonts w:ascii="Times New Roman" w:eastAsia="Times New Roman" w:hAnsi="Times New Roman"/>
      <w:szCs w:val="24"/>
    </w:rPr>
  </w:style>
  <w:style w:type="paragraph" w:styleId="Revision">
    <w:name w:val="Revision"/>
    <w:hidden/>
    <w:uiPriority w:val="99"/>
    <w:semiHidden/>
    <w:rsid w:val="008954F2"/>
    <w:rPr>
      <w:rFonts w:ascii="Times New Roman" w:hAnsi="Times New Roman"/>
      <w:sz w:val="24"/>
      <w:szCs w:val="22"/>
      <w:lang w:eastAsia="en-US"/>
    </w:rPr>
  </w:style>
  <w:style w:type="paragraph" w:styleId="BalloonText">
    <w:name w:val="Balloon Text"/>
    <w:basedOn w:val="Normal"/>
    <w:link w:val="BalloonTextChar"/>
    <w:uiPriority w:val="99"/>
    <w:semiHidden/>
    <w:unhideWhenUsed/>
    <w:rsid w:val="00B95465"/>
    <w:pPr>
      <w:spacing w:after="0" w:line="240" w:lineRule="auto"/>
    </w:pPr>
    <w:rPr>
      <w:sz w:val="18"/>
      <w:szCs w:val="18"/>
    </w:rPr>
  </w:style>
  <w:style w:type="paragraph" w:styleId="z-TopofForm">
    <w:name w:val="HTML Top of Form"/>
    <w:basedOn w:val="Normal"/>
    <w:next w:val="Normal"/>
    <w:link w:val="z-TopofFormChar"/>
    <w:hidden/>
    <w:rsid w:val="000B3BEB"/>
    <w:pPr>
      <w:pBdr>
        <w:bottom w:val="single" w:sz="6" w:space="1" w:color="auto"/>
      </w:pBdr>
      <w:spacing w:after="0" w:line="240" w:lineRule="auto"/>
      <w:jc w:val="center"/>
    </w:pPr>
    <w:rPr>
      <w:rFonts w:ascii="Arial" w:hAnsi="Arial" w:cs="Arial"/>
      <w:vanish/>
      <w:sz w:val="16"/>
      <w:szCs w:val="16"/>
      <w:lang w:val="ru-RU" w:eastAsia="ru-RU"/>
    </w:rPr>
  </w:style>
  <w:style w:type="character" w:customStyle="1" w:styleId="z-TopofFormChar">
    <w:name w:val="z-Top of Form Char"/>
    <w:basedOn w:val="DefaultParagraphFont"/>
    <w:link w:val="z-TopofForm"/>
    <w:rsid w:val="000B3BEB"/>
    <w:rPr>
      <w:rFonts w:ascii="Arial" w:eastAsiaTheme="minorEastAsia" w:hAnsi="Arial" w:cs="Arial"/>
      <w:vanish/>
      <w:sz w:val="16"/>
      <w:szCs w:val="16"/>
      <w:lang w:val="ru-RU" w:eastAsia="ru-RU"/>
    </w:rPr>
  </w:style>
  <w:style w:type="paragraph" w:styleId="z-BottomofForm">
    <w:name w:val="HTML Bottom of Form"/>
    <w:basedOn w:val="Normal"/>
    <w:next w:val="Normal"/>
    <w:link w:val="z-BottomofFormChar"/>
    <w:hidden/>
    <w:rsid w:val="000B3BEB"/>
    <w:pPr>
      <w:pBdr>
        <w:top w:val="single" w:sz="6" w:space="1" w:color="auto"/>
      </w:pBdr>
      <w:spacing w:after="0" w:line="240" w:lineRule="auto"/>
      <w:jc w:val="center"/>
    </w:pPr>
    <w:rPr>
      <w:rFonts w:ascii="Arial" w:hAnsi="Arial" w:cs="Arial"/>
      <w:vanish/>
      <w:sz w:val="16"/>
      <w:szCs w:val="16"/>
      <w:lang w:val="ru-RU" w:eastAsia="ru-RU"/>
    </w:rPr>
  </w:style>
  <w:style w:type="character" w:customStyle="1" w:styleId="z-BottomofFormChar">
    <w:name w:val="z-Bottom of Form Char"/>
    <w:basedOn w:val="DefaultParagraphFont"/>
    <w:link w:val="z-BottomofForm"/>
    <w:rsid w:val="000B3BEB"/>
    <w:rPr>
      <w:rFonts w:ascii="Arial" w:eastAsiaTheme="minorEastAsia" w:hAnsi="Arial" w:cs="Arial"/>
      <w:vanish/>
      <w:sz w:val="16"/>
      <w:szCs w:val="16"/>
      <w:lang w:val="ru-RU" w:eastAsia="ru-RU"/>
    </w:rPr>
  </w:style>
  <w:style w:type="character" w:customStyle="1" w:styleId="BalloonTextChar">
    <w:name w:val="Balloon Text Char"/>
    <w:basedOn w:val="DefaultParagraphFont"/>
    <w:link w:val="BalloonText"/>
    <w:uiPriority w:val="99"/>
    <w:semiHidden/>
    <w:rsid w:val="00B95465"/>
    <w:rPr>
      <w:rFonts w:ascii="Times New Roman" w:eastAsiaTheme="minorEastAsia"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9038">
      <w:bodyDiv w:val="1"/>
      <w:marLeft w:val="0"/>
      <w:marRight w:val="0"/>
      <w:marTop w:val="0"/>
      <w:marBottom w:val="0"/>
      <w:divBdr>
        <w:top w:val="none" w:sz="0" w:space="0" w:color="auto"/>
        <w:left w:val="none" w:sz="0" w:space="0" w:color="auto"/>
        <w:bottom w:val="none" w:sz="0" w:space="0" w:color="auto"/>
        <w:right w:val="none" w:sz="0" w:space="0" w:color="auto"/>
      </w:divBdr>
      <w:divsChild>
        <w:div w:id="1782649700">
          <w:marLeft w:val="0"/>
          <w:marRight w:val="0"/>
          <w:marTop w:val="0"/>
          <w:marBottom w:val="0"/>
          <w:divBdr>
            <w:top w:val="none" w:sz="0" w:space="0" w:color="auto"/>
            <w:left w:val="none" w:sz="0" w:space="0" w:color="auto"/>
            <w:bottom w:val="none" w:sz="0" w:space="0" w:color="auto"/>
            <w:right w:val="none" w:sz="0" w:space="0" w:color="auto"/>
          </w:divBdr>
          <w:divsChild>
            <w:div w:id="1042486129">
              <w:marLeft w:val="0"/>
              <w:marRight w:val="0"/>
              <w:marTop w:val="0"/>
              <w:marBottom w:val="0"/>
              <w:divBdr>
                <w:top w:val="none" w:sz="0" w:space="0" w:color="auto"/>
                <w:left w:val="none" w:sz="0" w:space="0" w:color="auto"/>
                <w:bottom w:val="none" w:sz="0" w:space="0" w:color="auto"/>
                <w:right w:val="none" w:sz="0" w:space="0" w:color="auto"/>
              </w:divBdr>
              <w:divsChild>
                <w:div w:id="697240171">
                  <w:marLeft w:val="0"/>
                  <w:marRight w:val="0"/>
                  <w:marTop w:val="0"/>
                  <w:marBottom w:val="15"/>
                  <w:divBdr>
                    <w:top w:val="none" w:sz="0" w:space="0" w:color="auto"/>
                    <w:left w:val="none" w:sz="0" w:space="0" w:color="auto"/>
                    <w:bottom w:val="none" w:sz="0" w:space="0" w:color="auto"/>
                    <w:right w:val="none" w:sz="0" w:space="0" w:color="auto"/>
                  </w:divBdr>
                  <w:divsChild>
                    <w:div w:id="9201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50663">
      <w:bodyDiv w:val="1"/>
      <w:marLeft w:val="0"/>
      <w:marRight w:val="0"/>
      <w:marTop w:val="0"/>
      <w:marBottom w:val="0"/>
      <w:divBdr>
        <w:top w:val="none" w:sz="0" w:space="0" w:color="auto"/>
        <w:left w:val="none" w:sz="0" w:space="0" w:color="auto"/>
        <w:bottom w:val="none" w:sz="0" w:space="0" w:color="auto"/>
        <w:right w:val="none" w:sz="0" w:space="0" w:color="auto"/>
      </w:divBdr>
    </w:div>
    <w:div w:id="116800898">
      <w:bodyDiv w:val="1"/>
      <w:marLeft w:val="0"/>
      <w:marRight w:val="0"/>
      <w:marTop w:val="0"/>
      <w:marBottom w:val="0"/>
      <w:divBdr>
        <w:top w:val="none" w:sz="0" w:space="0" w:color="auto"/>
        <w:left w:val="none" w:sz="0" w:space="0" w:color="auto"/>
        <w:bottom w:val="none" w:sz="0" w:space="0" w:color="auto"/>
        <w:right w:val="none" w:sz="0" w:space="0" w:color="auto"/>
      </w:divBdr>
    </w:div>
    <w:div w:id="142816312">
      <w:bodyDiv w:val="1"/>
      <w:marLeft w:val="0"/>
      <w:marRight w:val="0"/>
      <w:marTop w:val="0"/>
      <w:marBottom w:val="0"/>
      <w:divBdr>
        <w:top w:val="none" w:sz="0" w:space="0" w:color="auto"/>
        <w:left w:val="none" w:sz="0" w:space="0" w:color="auto"/>
        <w:bottom w:val="none" w:sz="0" w:space="0" w:color="auto"/>
        <w:right w:val="none" w:sz="0" w:space="0" w:color="auto"/>
      </w:divBdr>
    </w:div>
    <w:div w:id="168645723">
      <w:bodyDiv w:val="1"/>
      <w:marLeft w:val="0"/>
      <w:marRight w:val="0"/>
      <w:marTop w:val="0"/>
      <w:marBottom w:val="0"/>
      <w:divBdr>
        <w:top w:val="none" w:sz="0" w:space="0" w:color="auto"/>
        <w:left w:val="none" w:sz="0" w:space="0" w:color="auto"/>
        <w:bottom w:val="none" w:sz="0" w:space="0" w:color="auto"/>
        <w:right w:val="none" w:sz="0" w:space="0" w:color="auto"/>
      </w:divBdr>
    </w:div>
    <w:div w:id="173964304">
      <w:bodyDiv w:val="1"/>
      <w:marLeft w:val="0"/>
      <w:marRight w:val="0"/>
      <w:marTop w:val="0"/>
      <w:marBottom w:val="0"/>
      <w:divBdr>
        <w:top w:val="none" w:sz="0" w:space="0" w:color="auto"/>
        <w:left w:val="none" w:sz="0" w:space="0" w:color="auto"/>
        <w:bottom w:val="none" w:sz="0" w:space="0" w:color="auto"/>
        <w:right w:val="none" w:sz="0" w:space="0" w:color="auto"/>
      </w:divBdr>
    </w:div>
    <w:div w:id="255671447">
      <w:bodyDiv w:val="1"/>
      <w:marLeft w:val="0"/>
      <w:marRight w:val="0"/>
      <w:marTop w:val="0"/>
      <w:marBottom w:val="0"/>
      <w:divBdr>
        <w:top w:val="none" w:sz="0" w:space="0" w:color="auto"/>
        <w:left w:val="none" w:sz="0" w:space="0" w:color="auto"/>
        <w:bottom w:val="none" w:sz="0" w:space="0" w:color="auto"/>
        <w:right w:val="none" w:sz="0" w:space="0" w:color="auto"/>
      </w:divBdr>
    </w:div>
    <w:div w:id="333342729">
      <w:bodyDiv w:val="1"/>
      <w:marLeft w:val="0"/>
      <w:marRight w:val="0"/>
      <w:marTop w:val="0"/>
      <w:marBottom w:val="0"/>
      <w:divBdr>
        <w:top w:val="none" w:sz="0" w:space="0" w:color="auto"/>
        <w:left w:val="none" w:sz="0" w:space="0" w:color="auto"/>
        <w:bottom w:val="none" w:sz="0" w:space="0" w:color="auto"/>
        <w:right w:val="none" w:sz="0" w:space="0" w:color="auto"/>
      </w:divBdr>
    </w:div>
    <w:div w:id="402878937">
      <w:bodyDiv w:val="1"/>
      <w:marLeft w:val="0"/>
      <w:marRight w:val="0"/>
      <w:marTop w:val="0"/>
      <w:marBottom w:val="0"/>
      <w:divBdr>
        <w:top w:val="none" w:sz="0" w:space="0" w:color="auto"/>
        <w:left w:val="none" w:sz="0" w:space="0" w:color="auto"/>
        <w:bottom w:val="none" w:sz="0" w:space="0" w:color="auto"/>
        <w:right w:val="none" w:sz="0" w:space="0" w:color="auto"/>
      </w:divBdr>
    </w:div>
    <w:div w:id="562519606">
      <w:bodyDiv w:val="1"/>
      <w:marLeft w:val="0"/>
      <w:marRight w:val="0"/>
      <w:marTop w:val="0"/>
      <w:marBottom w:val="0"/>
      <w:divBdr>
        <w:top w:val="none" w:sz="0" w:space="0" w:color="auto"/>
        <w:left w:val="none" w:sz="0" w:space="0" w:color="auto"/>
        <w:bottom w:val="none" w:sz="0" w:space="0" w:color="auto"/>
        <w:right w:val="none" w:sz="0" w:space="0" w:color="auto"/>
      </w:divBdr>
    </w:div>
    <w:div w:id="679311083">
      <w:bodyDiv w:val="1"/>
      <w:marLeft w:val="0"/>
      <w:marRight w:val="0"/>
      <w:marTop w:val="0"/>
      <w:marBottom w:val="0"/>
      <w:divBdr>
        <w:top w:val="none" w:sz="0" w:space="0" w:color="auto"/>
        <w:left w:val="none" w:sz="0" w:space="0" w:color="auto"/>
        <w:bottom w:val="none" w:sz="0" w:space="0" w:color="auto"/>
        <w:right w:val="none" w:sz="0" w:space="0" w:color="auto"/>
      </w:divBdr>
    </w:div>
    <w:div w:id="812404602">
      <w:bodyDiv w:val="1"/>
      <w:marLeft w:val="0"/>
      <w:marRight w:val="0"/>
      <w:marTop w:val="0"/>
      <w:marBottom w:val="0"/>
      <w:divBdr>
        <w:top w:val="none" w:sz="0" w:space="0" w:color="auto"/>
        <w:left w:val="none" w:sz="0" w:space="0" w:color="auto"/>
        <w:bottom w:val="none" w:sz="0" w:space="0" w:color="auto"/>
        <w:right w:val="none" w:sz="0" w:space="0" w:color="auto"/>
      </w:divBdr>
    </w:div>
    <w:div w:id="841118643">
      <w:bodyDiv w:val="1"/>
      <w:marLeft w:val="0"/>
      <w:marRight w:val="0"/>
      <w:marTop w:val="0"/>
      <w:marBottom w:val="0"/>
      <w:divBdr>
        <w:top w:val="none" w:sz="0" w:space="0" w:color="auto"/>
        <w:left w:val="none" w:sz="0" w:space="0" w:color="auto"/>
        <w:bottom w:val="none" w:sz="0" w:space="0" w:color="auto"/>
        <w:right w:val="none" w:sz="0" w:space="0" w:color="auto"/>
      </w:divBdr>
      <w:divsChild>
        <w:div w:id="1936553426">
          <w:marLeft w:val="0"/>
          <w:marRight w:val="0"/>
          <w:marTop w:val="156"/>
          <w:marBottom w:val="156"/>
          <w:divBdr>
            <w:top w:val="none" w:sz="0" w:space="0" w:color="auto"/>
            <w:left w:val="none" w:sz="0" w:space="0" w:color="auto"/>
            <w:bottom w:val="none" w:sz="0" w:space="0" w:color="auto"/>
            <w:right w:val="none" w:sz="0" w:space="0" w:color="auto"/>
          </w:divBdr>
        </w:div>
      </w:divsChild>
    </w:div>
    <w:div w:id="935409012">
      <w:bodyDiv w:val="1"/>
      <w:marLeft w:val="0"/>
      <w:marRight w:val="0"/>
      <w:marTop w:val="0"/>
      <w:marBottom w:val="0"/>
      <w:divBdr>
        <w:top w:val="none" w:sz="0" w:space="0" w:color="auto"/>
        <w:left w:val="none" w:sz="0" w:space="0" w:color="auto"/>
        <w:bottom w:val="none" w:sz="0" w:space="0" w:color="auto"/>
        <w:right w:val="none" w:sz="0" w:space="0" w:color="auto"/>
      </w:divBdr>
      <w:divsChild>
        <w:div w:id="1235579657">
          <w:marLeft w:val="0"/>
          <w:marRight w:val="0"/>
          <w:marTop w:val="0"/>
          <w:marBottom w:val="0"/>
          <w:divBdr>
            <w:top w:val="none" w:sz="0" w:space="0" w:color="auto"/>
            <w:left w:val="none" w:sz="0" w:space="0" w:color="auto"/>
            <w:bottom w:val="none" w:sz="0" w:space="0" w:color="auto"/>
            <w:right w:val="none" w:sz="0" w:space="0" w:color="auto"/>
          </w:divBdr>
          <w:divsChild>
            <w:div w:id="736166293">
              <w:marLeft w:val="0"/>
              <w:marRight w:val="0"/>
              <w:marTop w:val="0"/>
              <w:marBottom w:val="0"/>
              <w:divBdr>
                <w:top w:val="none" w:sz="0" w:space="0" w:color="auto"/>
                <w:left w:val="none" w:sz="0" w:space="0" w:color="auto"/>
                <w:bottom w:val="none" w:sz="0" w:space="0" w:color="auto"/>
                <w:right w:val="none" w:sz="0" w:space="0" w:color="auto"/>
              </w:divBdr>
              <w:divsChild>
                <w:div w:id="1918785730">
                  <w:marLeft w:val="0"/>
                  <w:marRight w:val="0"/>
                  <w:marTop w:val="0"/>
                  <w:marBottom w:val="15"/>
                  <w:divBdr>
                    <w:top w:val="none" w:sz="0" w:space="0" w:color="auto"/>
                    <w:left w:val="none" w:sz="0" w:space="0" w:color="auto"/>
                    <w:bottom w:val="none" w:sz="0" w:space="0" w:color="auto"/>
                    <w:right w:val="none" w:sz="0" w:space="0" w:color="auto"/>
                  </w:divBdr>
                  <w:divsChild>
                    <w:div w:id="11618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26066">
      <w:bodyDiv w:val="1"/>
      <w:marLeft w:val="0"/>
      <w:marRight w:val="0"/>
      <w:marTop w:val="0"/>
      <w:marBottom w:val="0"/>
      <w:divBdr>
        <w:top w:val="none" w:sz="0" w:space="0" w:color="auto"/>
        <w:left w:val="none" w:sz="0" w:space="0" w:color="auto"/>
        <w:bottom w:val="none" w:sz="0" w:space="0" w:color="auto"/>
        <w:right w:val="none" w:sz="0" w:space="0" w:color="auto"/>
      </w:divBdr>
      <w:divsChild>
        <w:div w:id="1068262890">
          <w:marLeft w:val="0"/>
          <w:marRight w:val="0"/>
          <w:marTop w:val="0"/>
          <w:marBottom w:val="0"/>
          <w:divBdr>
            <w:top w:val="none" w:sz="0" w:space="0" w:color="auto"/>
            <w:left w:val="none" w:sz="0" w:space="0" w:color="auto"/>
            <w:bottom w:val="none" w:sz="0" w:space="0" w:color="auto"/>
            <w:right w:val="none" w:sz="0" w:space="0" w:color="auto"/>
          </w:divBdr>
        </w:div>
      </w:divsChild>
    </w:div>
    <w:div w:id="1849712206">
      <w:bodyDiv w:val="1"/>
      <w:marLeft w:val="0"/>
      <w:marRight w:val="0"/>
      <w:marTop w:val="0"/>
      <w:marBottom w:val="0"/>
      <w:divBdr>
        <w:top w:val="none" w:sz="0" w:space="0" w:color="auto"/>
        <w:left w:val="none" w:sz="0" w:space="0" w:color="auto"/>
        <w:bottom w:val="none" w:sz="0" w:space="0" w:color="auto"/>
        <w:right w:val="none" w:sz="0" w:space="0" w:color="auto"/>
      </w:divBdr>
    </w:div>
    <w:div w:id="2095003868">
      <w:bodyDiv w:val="1"/>
      <w:marLeft w:val="0"/>
      <w:marRight w:val="0"/>
      <w:marTop w:val="0"/>
      <w:marBottom w:val="0"/>
      <w:divBdr>
        <w:top w:val="none" w:sz="0" w:space="0" w:color="auto"/>
        <w:left w:val="none" w:sz="0" w:space="0" w:color="auto"/>
        <w:bottom w:val="none" w:sz="0" w:space="0" w:color="auto"/>
        <w:right w:val="none" w:sz="0" w:space="0" w:color="auto"/>
      </w:divBdr>
      <w:divsChild>
        <w:div w:id="1832256452">
          <w:marLeft w:val="0"/>
          <w:marRight w:val="0"/>
          <w:marTop w:val="0"/>
          <w:marBottom w:val="0"/>
          <w:divBdr>
            <w:top w:val="none" w:sz="0" w:space="0" w:color="auto"/>
            <w:left w:val="none" w:sz="0" w:space="0" w:color="auto"/>
            <w:bottom w:val="none" w:sz="0" w:space="0" w:color="auto"/>
            <w:right w:val="none" w:sz="0" w:space="0" w:color="auto"/>
          </w:divBdr>
          <w:divsChild>
            <w:div w:id="1530680495">
              <w:marLeft w:val="0"/>
              <w:marRight w:val="0"/>
              <w:marTop w:val="0"/>
              <w:marBottom w:val="0"/>
              <w:divBdr>
                <w:top w:val="none" w:sz="0" w:space="0" w:color="auto"/>
                <w:left w:val="none" w:sz="0" w:space="0" w:color="auto"/>
                <w:bottom w:val="none" w:sz="0" w:space="0" w:color="auto"/>
                <w:right w:val="none" w:sz="0" w:space="0" w:color="auto"/>
              </w:divBdr>
              <w:divsChild>
                <w:div w:id="1054737777">
                  <w:marLeft w:val="0"/>
                  <w:marRight w:val="0"/>
                  <w:marTop w:val="0"/>
                  <w:marBottom w:val="15"/>
                  <w:divBdr>
                    <w:top w:val="none" w:sz="0" w:space="0" w:color="auto"/>
                    <w:left w:val="none" w:sz="0" w:space="0" w:color="auto"/>
                    <w:bottom w:val="none" w:sz="0" w:space="0" w:color="auto"/>
                    <w:right w:val="none" w:sz="0" w:space="0" w:color="auto"/>
                  </w:divBdr>
                  <w:divsChild>
                    <w:div w:id="5126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jpeg"/><Relationship Id="rId16" Type="http://schemas.openxmlformats.org/officeDocument/2006/relationships/image" Target="media/image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048D-9DAB-024E-8784-52E70429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3490</Words>
  <Characters>19897</Characters>
  <Application>Microsoft Macintosh Word</Application>
  <DocSecurity>0</DocSecurity>
  <Lines>165</Lines>
  <Paragraphs>46</Paragraphs>
  <ScaleCrop>false</ScaleCrop>
  <LinksUpToDate>false</LinksUpToDate>
  <CharactersWithSpaces>23341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2017-08-12T11:20:00Z</dcterms:created>
  <dcterms:modified xsi:type="dcterms:W3CDTF">2017-08-12T11:20:00Z</dcterms:modified>
</cp:coreProperties>
</file>